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F4" w:rsidRPr="00D22DE2" w:rsidRDefault="009320F5" w:rsidP="00CE61F4">
      <w:pPr>
        <w:rPr>
          <w:rFonts w:cs="Arial"/>
          <w:sz w:val="18"/>
          <w:szCs w:val="18"/>
        </w:rPr>
      </w:pPr>
      <w:r w:rsidRPr="00D22DE2">
        <w:rPr>
          <w:noProof/>
          <w:lang w:eastAsia="en-US"/>
        </w:rPr>
        <w:drawing>
          <wp:inline distT="0" distB="0" distL="0" distR="0">
            <wp:extent cx="5972175" cy="9144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972175" cy="914400"/>
                    </a:xfrm>
                    <a:prstGeom prst="rect">
                      <a:avLst/>
                    </a:prstGeom>
                    <a:noFill/>
                    <a:ln w="9525">
                      <a:noFill/>
                      <a:miter lim="800000"/>
                      <a:headEnd/>
                      <a:tailEnd/>
                    </a:ln>
                  </pic:spPr>
                </pic:pic>
              </a:graphicData>
            </a:graphic>
          </wp:inline>
        </w:drawing>
      </w:r>
    </w:p>
    <w:p w:rsidR="00CE61F4" w:rsidRPr="00D22DE2" w:rsidRDefault="00CE61F4" w:rsidP="00CE61F4">
      <w:pPr>
        <w:rPr>
          <w:rFonts w:cs="Arial"/>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CE61F4" w:rsidRPr="00D22DE2" w:rsidRDefault="00CE61F4" w:rsidP="00CE61F4">
      <w:pPr>
        <w:jc w:val="center"/>
        <w:rPr>
          <w:rFonts w:cs="Arial"/>
          <w:b/>
          <w:sz w:val="18"/>
          <w:szCs w:val="18"/>
        </w:rPr>
      </w:pPr>
    </w:p>
    <w:p w:rsidR="001D237C" w:rsidRPr="00D22DE2" w:rsidRDefault="001D237C" w:rsidP="001D237C">
      <w:pPr>
        <w:jc w:val="center"/>
        <w:rPr>
          <w:rFonts w:cs="Arial"/>
          <w:b/>
          <w:sz w:val="22"/>
          <w:szCs w:val="22"/>
        </w:rPr>
      </w:pPr>
      <w:r w:rsidRPr="00D22DE2">
        <w:rPr>
          <w:rFonts w:cs="Arial"/>
          <w:b/>
          <w:sz w:val="22"/>
          <w:szCs w:val="22"/>
        </w:rPr>
        <w:t xml:space="preserve">Financial Statement for the period </w:t>
      </w:r>
    </w:p>
    <w:p w:rsidR="001D237C" w:rsidRPr="00D22DE2" w:rsidRDefault="001D237C" w:rsidP="001D237C">
      <w:pPr>
        <w:jc w:val="center"/>
        <w:rPr>
          <w:rFonts w:cs="Arial"/>
          <w:b/>
          <w:sz w:val="22"/>
          <w:szCs w:val="22"/>
        </w:rPr>
      </w:pPr>
      <w:r w:rsidRPr="00D22DE2">
        <w:rPr>
          <w:rFonts w:cs="Arial"/>
          <w:b/>
          <w:sz w:val="22"/>
          <w:szCs w:val="22"/>
        </w:rPr>
        <w:t xml:space="preserve">between January 1, 2014 </w:t>
      </w:r>
    </w:p>
    <w:p w:rsidR="001D237C" w:rsidRPr="00D22DE2" w:rsidRDefault="001D237C" w:rsidP="001D237C">
      <w:pPr>
        <w:jc w:val="center"/>
        <w:rPr>
          <w:rFonts w:cs="Arial"/>
          <w:b/>
          <w:sz w:val="22"/>
          <w:szCs w:val="22"/>
        </w:rPr>
      </w:pPr>
      <w:r w:rsidRPr="00D22DE2">
        <w:rPr>
          <w:rFonts w:cs="Arial"/>
          <w:b/>
          <w:sz w:val="22"/>
          <w:szCs w:val="22"/>
        </w:rPr>
        <w:t xml:space="preserve">through December 31, 2014 </w:t>
      </w:r>
    </w:p>
    <w:p w:rsidR="00CE61F4" w:rsidRPr="00D22DE2" w:rsidRDefault="00CE61F4" w:rsidP="00CE61F4">
      <w:pPr>
        <w:jc w:val="center"/>
        <w:rPr>
          <w:rFonts w:cs="Arial"/>
          <w:b/>
          <w:sz w:val="22"/>
          <w:szCs w:val="22"/>
        </w:rPr>
      </w:pPr>
    </w:p>
    <w:p w:rsidR="00CE61F4" w:rsidRPr="00D22DE2" w:rsidRDefault="00CE61F4" w:rsidP="00CE61F4">
      <w:pPr>
        <w:jc w:val="center"/>
        <w:rPr>
          <w:rFonts w:cs="Arial"/>
          <w:b/>
          <w:sz w:val="22"/>
          <w:szCs w:val="22"/>
        </w:rPr>
      </w:pPr>
    </w:p>
    <w:p w:rsidR="00CE61F4" w:rsidRPr="00D22DE2" w:rsidRDefault="00CE61F4" w:rsidP="00CE61F4">
      <w:pPr>
        <w:jc w:val="center"/>
        <w:rPr>
          <w:rFonts w:cs="Arial"/>
          <w:b/>
          <w:sz w:val="22"/>
          <w:szCs w:val="22"/>
        </w:rPr>
      </w:pPr>
    </w:p>
    <w:p w:rsidR="001D237C" w:rsidRPr="00D22DE2" w:rsidRDefault="001D237C" w:rsidP="001D237C">
      <w:pPr>
        <w:jc w:val="center"/>
        <w:rPr>
          <w:rFonts w:cs="Arial"/>
          <w:b/>
          <w:sz w:val="22"/>
          <w:szCs w:val="22"/>
        </w:rPr>
      </w:pPr>
      <w:r w:rsidRPr="00D22DE2">
        <w:rPr>
          <w:rFonts w:cs="Arial"/>
          <w:b/>
          <w:sz w:val="22"/>
          <w:szCs w:val="22"/>
        </w:rPr>
        <w:t xml:space="preserve">Prepared in accordance with </w:t>
      </w:r>
    </w:p>
    <w:p w:rsidR="001D237C" w:rsidRPr="00D22DE2" w:rsidRDefault="001D237C" w:rsidP="001D237C">
      <w:pPr>
        <w:jc w:val="center"/>
        <w:rPr>
          <w:rFonts w:cs="Arial"/>
          <w:b/>
          <w:sz w:val="22"/>
          <w:szCs w:val="22"/>
        </w:rPr>
      </w:pPr>
      <w:r w:rsidRPr="00D22DE2">
        <w:rPr>
          <w:rFonts w:cs="Arial"/>
          <w:b/>
          <w:sz w:val="22"/>
          <w:szCs w:val="22"/>
        </w:rPr>
        <w:t xml:space="preserve">International Financial Reporting Standards </w:t>
      </w:r>
    </w:p>
    <w:p w:rsidR="00CE61F4" w:rsidRPr="00D22DE2" w:rsidRDefault="00CE61F4" w:rsidP="00CE61F4">
      <w:pPr>
        <w:jc w:val="center"/>
        <w:rPr>
          <w:rFonts w:cs="Arial"/>
          <w:b/>
          <w:sz w:val="22"/>
          <w:szCs w:val="22"/>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9320F5" w:rsidP="00CE61F4">
      <w:pPr>
        <w:jc w:val="center"/>
        <w:rPr>
          <w:rFonts w:cs="Arial"/>
          <w:sz w:val="18"/>
          <w:szCs w:val="18"/>
        </w:rPr>
      </w:pPr>
      <w:r w:rsidRPr="00D22DE2">
        <w:rPr>
          <w:noProof/>
          <w:lang w:eastAsia="en-US"/>
        </w:rPr>
        <w:drawing>
          <wp:inline distT="0" distB="0" distL="0" distR="0">
            <wp:extent cx="2181225" cy="14287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2181225" cy="1428750"/>
                    </a:xfrm>
                    <a:prstGeom prst="rect">
                      <a:avLst/>
                    </a:prstGeom>
                    <a:noFill/>
                    <a:ln w="9525">
                      <a:noFill/>
                      <a:miter lim="800000"/>
                      <a:headEnd/>
                      <a:tailEnd/>
                    </a:ln>
                  </pic:spPr>
                </pic:pic>
              </a:graphicData>
            </a:graphic>
          </wp:inline>
        </w:drawing>
      </w: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CE61F4">
      <w:pPr>
        <w:jc w:val="center"/>
        <w:rPr>
          <w:rFonts w:cs="Arial"/>
          <w:sz w:val="18"/>
          <w:szCs w:val="18"/>
        </w:rPr>
      </w:pPr>
    </w:p>
    <w:p w:rsidR="00CE61F4" w:rsidRPr="00D22DE2" w:rsidRDefault="00CE61F4"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2076F0" w:rsidRPr="00D22DE2" w:rsidRDefault="002076F0" w:rsidP="002076F0">
      <w:pPr>
        <w:rPr>
          <w:rFonts w:cs="Arial"/>
          <w:sz w:val="18"/>
          <w:szCs w:val="18"/>
        </w:rPr>
      </w:pPr>
    </w:p>
    <w:p w:rsidR="00CE61F4" w:rsidRPr="00D22DE2" w:rsidRDefault="001D237C" w:rsidP="00CE61F4">
      <w:pPr>
        <w:jc w:val="center"/>
        <w:rPr>
          <w:rFonts w:cs="Arial"/>
          <w:sz w:val="18"/>
          <w:szCs w:val="18"/>
        </w:rPr>
      </w:pPr>
      <w:proofErr w:type="spellStart"/>
      <w:r w:rsidRPr="00D22DE2">
        <w:rPr>
          <w:rFonts w:cs="Arial"/>
          <w:sz w:val="18"/>
          <w:szCs w:val="18"/>
        </w:rPr>
        <w:t>Ząbki</w:t>
      </w:r>
      <w:proofErr w:type="spellEnd"/>
      <w:r w:rsidRPr="00D22DE2">
        <w:rPr>
          <w:rFonts w:cs="Arial"/>
          <w:sz w:val="18"/>
          <w:szCs w:val="18"/>
        </w:rPr>
        <w:t xml:space="preserve">, February 25, 2015 </w:t>
      </w:r>
    </w:p>
    <w:p w:rsidR="00B20696" w:rsidRPr="00D22DE2" w:rsidRDefault="009320F5" w:rsidP="00264AF2">
      <w:pPr>
        <w:rPr>
          <w:rFonts w:cs="Arial"/>
          <w:sz w:val="18"/>
          <w:szCs w:val="18"/>
        </w:rPr>
      </w:pPr>
      <w:r w:rsidRPr="00D22DE2">
        <w:rPr>
          <w:rFonts w:cs="Arial"/>
          <w:noProof/>
          <w:sz w:val="18"/>
          <w:szCs w:val="18"/>
          <w:lang w:eastAsia="en-US"/>
        </w:rPr>
        <w:drawing>
          <wp:anchor distT="0" distB="0" distL="114300" distR="114300" simplePos="0" relativeHeight="251657728" behindDoc="1" locked="0" layoutInCell="1" allowOverlap="1">
            <wp:simplePos x="0" y="0"/>
            <wp:positionH relativeFrom="column">
              <wp:posOffset>5715000</wp:posOffset>
            </wp:positionH>
            <wp:positionV relativeFrom="paragraph">
              <wp:posOffset>254635</wp:posOffset>
            </wp:positionV>
            <wp:extent cx="323850" cy="295275"/>
            <wp:effectExtent l="19050" t="0" r="0" b="0"/>
            <wp:wrapThrough wrapText="bothSides">
              <wp:wrapPolygon edited="0">
                <wp:start x="-1271" y="0"/>
                <wp:lineTo x="-1271" y="20903"/>
                <wp:lineTo x="21600" y="20903"/>
                <wp:lineTo x="21600" y="0"/>
                <wp:lineTo x="-1271" y="0"/>
              </wp:wrapPolygon>
            </wp:wrapThrough>
            <wp:docPr id="2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0" cstate="print"/>
                    <a:srcRect/>
                    <a:stretch>
                      <a:fillRect/>
                    </a:stretch>
                  </pic:blipFill>
                  <pic:spPr bwMode="auto">
                    <a:xfrm>
                      <a:off x="0" y="0"/>
                      <a:ext cx="323850" cy="295275"/>
                    </a:xfrm>
                    <a:prstGeom prst="rect">
                      <a:avLst/>
                    </a:prstGeom>
                    <a:noFill/>
                    <a:ln w="9525">
                      <a:noFill/>
                      <a:miter lim="800000"/>
                      <a:headEnd/>
                      <a:tailEnd/>
                    </a:ln>
                  </pic:spPr>
                </pic:pic>
              </a:graphicData>
            </a:graphic>
          </wp:anchor>
        </w:drawing>
      </w:r>
    </w:p>
    <w:p w:rsidR="00A7036B" w:rsidRPr="00D22DE2" w:rsidRDefault="00A7036B" w:rsidP="00AF4A27">
      <w:pPr>
        <w:numPr>
          <w:ilvl w:val="0"/>
          <w:numId w:val="11"/>
        </w:numPr>
        <w:spacing w:line="280" w:lineRule="atLeast"/>
        <w:jc w:val="both"/>
        <w:rPr>
          <w:rFonts w:cs="Arial"/>
          <w:b/>
          <w:sz w:val="18"/>
          <w:szCs w:val="18"/>
        </w:rPr>
      </w:pPr>
      <w:r w:rsidRPr="00D22DE2">
        <w:rPr>
          <w:b/>
          <w:bCs/>
          <w:sz w:val="18"/>
          <w:szCs w:val="18"/>
        </w:rPr>
        <w:t xml:space="preserve">INTRODUCTION TO THE FINANCIAL STATEMENT </w:t>
      </w:r>
    </w:p>
    <w:p w:rsidR="00CC4320" w:rsidRPr="00D22DE2" w:rsidRDefault="00A7036B" w:rsidP="00A7036B">
      <w:pPr>
        <w:numPr>
          <w:ilvl w:val="0"/>
          <w:numId w:val="45"/>
        </w:numPr>
        <w:spacing w:line="280" w:lineRule="atLeast"/>
        <w:jc w:val="both"/>
        <w:rPr>
          <w:rFonts w:cs="Arial"/>
          <w:b/>
          <w:sz w:val="18"/>
          <w:szCs w:val="18"/>
        </w:rPr>
      </w:pPr>
      <w:r w:rsidRPr="00D22DE2">
        <w:rPr>
          <w:rFonts w:cs="Arial"/>
          <w:b/>
          <w:sz w:val="18"/>
          <w:szCs w:val="18"/>
        </w:rPr>
        <w:t>GENERAL INFORMATION</w:t>
      </w:r>
    </w:p>
    <w:p w:rsidR="00D022E9" w:rsidRPr="00D22DE2" w:rsidRDefault="00D022E9" w:rsidP="00CB73CD">
      <w:pPr>
        <w:jc w:val="both"/>
        <w:rPr>
          <w:rFonts w:cs="Arial"/>
          <w:b/>
          <w:sz w:val="18"/>
          <w:szCs w:val="18"/>
        </w:rPr>
      </w:pPr>
    </w:p>
    <w:p w:rsidR="00CC4320" w:rsidRPr="00D22DE2" w:rsidRDefault="00A7036B" w:rsidP="00CB73CD">
      <w:pPr>
        <w:jc w:val="both"/>
        <w:rPr>
          <w:sz w:val="18"/>
          <w:szCs w:val="18"/>
        </w:rPr>
      </w:pPr>
      <w:r w:rsidRPr="00D22DE2">
        <w:rPr>
          <w:sz w:val="18"/>
          <w:szCs w:val="18"/>
        </w:rPr>
        <w:t xml:space="preserve">J.W. Construction Holding S.A., hereinafter referred to as Company, is a joint-stock company with its registered office in </w:t>
      </w:r>
      <w:proofErr w:type="spellStart"/>
      <w:r w:rsidRPr="00D22DE2">
        <w:rPr>
          <w:sz w:val="18"/>
          <w:szCs w:val="18"/>
        </w:rPr>
        <w:t>Ząbki</w:t>
      </w:r>
      <w:proofErr w:type="spellEnd"/>
      <w:r w:rsidRPr="00D22DE2">
        <w:rPr>
          <w:sz w:val="18"/>
          <w:szCs w:val="18"/>
        </w:rPr>
        <w:t xml:space="preserve">, Poland at 326 </w:t>
      </w:r>
      <w:proofErr w:type="spellStart"/>
      <w:r w:rsidRPr="00D22DE2">
        <w:rPr>
          <w:sz w:val="18"/>
          <w:szCs w:val="18"/>
        </w:rPr>
        <w:t>Radzymińska</w:t>
      </w:r>
      <w:proofErr w:type="spellEnd"/>
      <w:r w:rsidRPr="00D22DE2">
        <w:rPr>
          <w:sz w:val="18"/>
          <w:szCs w:val="18"/>
        </w:rPr>
        <w:t xml:space="preserve"> street, REGON id. no.: 010621332 was initially registered as </w:t>
      </w:r>
      <w:proofErr w:type="spellStart"/>
      <w:r w:rsidRPr="00D22DE2">
        <w:rPr>
          <w:sz w:val="18"/>
          <w:szCs w:val="18"/>
        </w:rPr>
        <w:t>Towarzystwo</w:t>
      </w:r>
      <w:proofErr w:type="spellEnd"/>
      <w:r w:rsidRPr="00D22DE2">
        <w:rPr>
          <w:sz w:val="18"/>
          <w:szCs w:val="18"/>
        </w:rPr>
        <w:t xml:space="preserve"> </w:t>
      </w:r>
      <w:proofErr w:type="spellStart"/>
      <w:r w:rsidRPr="00D22DE2">
        <w:rPr>
          <w:sz w:val="18"/>
          <w:szCs w:val="18"/>
        </w:rPr>
        <w:t>Budowlano-Mieszkaniowe</w:t>
      </w:r>
      <w:proofErr w:type="spellEnd"/>
      <w:r w:rsidRPr="00D22DE2">
        <w:rPr>
          <w:sz w:val="18"/>
          <w:szCs w:val="18"/>
        </w:rPr>
        <w:t xml:space="preserve"> </w:t>
      </w:r>
      <w:proofErr w:type="spellStart"/>
      <w:r w:rsidRPr="00D22DE2">
        <w:rPr>
          <w:sz w:val="18"/>
          <w:szCs w:val="18"/>
        </w:rPr>
        <w:t>Batory</w:t>
      </w:r>
      <w:proofErr w:type="spellEnd"/>
      <w:r w:rsidRPr="00D22DE2">
        <w:rPr>
          <w:sz w:val="18"/>
          <w:szCs w:val="18"/>
        </w:rPr>
        <w:t xml:space="preserve"> Sp. z </w:t>
      </w:r>
      <w:proofErr w:type="spellStart"/>
      <w:r w:rsidRPr="00D22DE2">
        <w:rPr>
          <w:sz w:val="18"/>
          <w:szCs w:val="18"/>
        </w:rPr>
        <w:t>o.o</w:t>
      </w:r>
      <w:proofErr w:type="spellEnd"/>
      <w:r w:rsidRPr="00D22DE2">
        <w:rPr>
          <w:sz w:val="18"/>
          <w:szCs w:val="18"/>
        </w:rPr>
        <w:t>., a limited liability company, on 7 March 1994 under number RHB 39782. On 15 January 2001 it was transformed into a joint-stock company and registered with the District Court for Warsaw under number RHB 63464. On 16 July 2001 the Company changed its name to the current "J.W. Construction Holding S.A." and was entered into the National Court Register under number KRS 0000028142.</w:t>
      </w:r>
    </w:p>
    <w:p w:rsidR="004D54E5" w:rsidRPr="00D22DE2" w:rsidRDefault="004D54E5" w:rsidP="00CB73CD">
      <w:pPr>
        <w:jc w:val="both"/>
        <w:rPr>
          <w:rFonts w:cs="Arial"/>
          <w:sz w:val="18"/>
          <w:szCs w:val="18"/>
        </w:rPr>
      </w:pPr>
    </w:p>
    <w:p w:rsidR="003531E3" w:rsidRPr="00D22DE2" w:rsidRDefault="001C0EC6" w:rsidP="00CB73CD">
      <w:pPr>
        <w:autoSpaceDE w:val="0"/>
        <w:autoSpaceDN w:val="0"/>
        <w:adjustRightInd w:val="0"/>
        <w:jc w:val="both"/>
        <w:rPr>
          <w:rFonts w:cs="Arial"/>
          <w:sz w:val="18"/>
          <w:szCs w:val="18"/>
        </w:rPr>
      </w:pPr>
      <w:r w:rsidRPr="00D22DE2">
        <w:rPr>
          <w:rFonts w:cs="Arial"/>
          <w:sz w:val="18"/>
          <w:szCs w:val="18"/>
        </w:rPr>
        <w:t>In accordance with the Polish Classification of Activ</w:t>
      </w:r>
      <w:r w:rsidR="00471199" w:rsidRPr="00D22DE2">
        <w:rPr>
          <w:rFonts w:cs="Arial"/>
          <w:sz w:val="18"/>
          <w:szCs w:val="18"/>
        </w:rPr>
        <w:t>ities (</w:t>
      </w:r>
      <w:proofErr w:type="spellStart"/>
      <w:r w:rsidR="00471199" w:rsidRPr="00D22DE2">
        <w:rPr>
          <w:rFonts w:cs="Arial"/>
          <w:sz w:val="18"/>
          <w:szCs w:val="18"/>
        </w:rPr>
        <w:t>Polska</w:t>
      </w:r>
      <w:proofErr w:type="spellEnd"/>
      <w:r w:rsidR="00471199" w:rsidRPr="00D22DE2">
        <w:rPr>
          <w:rFonts w:cs="Arial"/>
          <w:sz w:val="18"/>
          <w:szCs w:val="18"/>
        </w:rPr>
        <w:t xml:space="preserve"> </w:t>
      </w:r>
      <w:proofErr w:type="spellStart"/>
      <w:r w:rsidR="00471199" w:rsidRPr="00D22DE2">
        <w:rPr>
          <w:rFonts w:cs="Arial"/>
          <w:sz w:val="18"/>
          <w:szCs w:val="18"/>
        </w:rPr>
        <w:t>Klasyfikacja</w:t>
      </w:r>
      <w:proofErr w:type="spellEnd"/>
      <w:r w:rsidR="00471199" w:rsidRPr="00D22DE2">
        <w:rPr>
          <w:rFonts w:cs="Arial"/>
          <w:sz w:val="18"/>
          <w:szCs w:val="18"/>
        </w:rPr>
        <w:t xml:space="preserve"> </w:t>
      </w:r>
      <w:proofErr w:type="spellStart"/>
      <w:r w:rsidR="00471199" w:rsidRPr="00D22DE2">
        <w:rPr>
          <w:rFonts w:cs="Arial"/>
          <w:sz w:val="18"/>
          <w:szCs w:val="18"/>
        </w:rPr>
        <w:t>Działalności</w:t>
      </w:r>
      <w:proofErr w:type="spellEnd"/>
      <w:r w:rsidRPr="00D22DE2">
        <w:rPr>
          <w:rFonts w:cs="Arial"/>
          <w:sz w:val="18"/>
          <w:szCs w:val="18"/>
        </w:rPr>
        <w:t>) the core business of the Company is development and sale of own properties for the Company's own account. The subject of the Company's activity is also the implementation of the building, designing and supportive production, as well as trade in real estate, sale of aggregates and hotel services.</w:t>
      </w:r>
    </w:p>
    <w:p w:rsidR="001C0EC6" w:rsidRPr="00D22DE2" w:rsidRDefault="001C0EC6" w:rsidP="00CB73CD">
      <w:pPr>
        <w:autoSpaceDE w:val="0"/>
        <w:autoSpaceDN w:val="0"/>
        <w:adjustRightInd w:val="0"/>
        <w:jc w:val="both"/>
        <w:rPr>
          <w:rFonts w:cs="Arial"/>
          <w:sz w:val="18"/>
          <w:szCs w:val="18"/>
        </w:rPr>
      </w:pPr>
    </w:p>
    <w:p w:rsidR="00C13862" w:rsidRPr="00D22DE2" w:rsidRDefault="00471199" w:rsidP="00CB73CD">
      <w:pPr>
        <w:autoSpaceDE w:val="0"/>
        <w:autoSpaceDN w:val="0"/>
        <w:adjustRightInd w:val="0"/>
        <w:jc w:val="both"/>
        <w:rPr>
          <w:sz w:val="18"/>
          <w:szCs w:val="18"/>
        </w:rPr>
      </w:pPr>
      <w:r w:rsidRPr="00D22DE2">
        <w:rPr>
          <w:sz w:val="18"/>
          <w:szCs w:val="18"/>
        </w:rPr>
        <w:t xml:space="preserve">As </w:t>
      </w:r>
      <w:r w:rsidR="001C0EC6" w:rsidRPr="00D22DE2">
        <w:rPr>
          <w:sz w:val="18"/>
          <w:szCs w:val="18"/>
        </w:rPr>
        <w:t>of December 31, 2013, the lifetime of the Company is unlimited. The business year of the Company is a calendar year i.e. the period from January 1 through December 31.</w:t>
      </w:r>
    </w:p>
    <w:p w:rsidR="001C0EC6" w:rsidRPr="00D22DE2" w:rsidRDefault="001C0EC6" w:rsidP="00CB73CD">
      <w:pPr>
        <w:autoSpaceDE w:val="0"/>
        <w:autoSpaceDN w:val="0"/>
        <w:adjustRightInd w:val="0"/>
        <w:jc w:val="both"/>
        <w:rPr>
          <w:sz w:val="18"/>
          <w:szCs w:val="18"/>
        </w:rPr>
      </w:pPr>
    </w:p>
    <w:p w:rsidR="00D40A48" w:rsidRPr="00D22DE2" w:rsidRDefault="00D40A48" w:rsidP="00C13862">
      <w:pPr>
        <w:jc w:val="both"/>
        <w:rPr>
          <w:sz w:val="18"/>
          <w:szCs w:val="18"/>
        </w:rPr>
      </w:pPr>
      <w:r w:rsidRPr="00D22DE2">
        <w:rPr>
          <w:sz w:val="18"/>
          <w:szCs w:val="18"/>
        </w:rPr>
        <w:t xml:space="preserve">The foregoing report was approved by Company Management Board on February 25, 2015 with the publication date of March 19, 2015. If there are any significant changes requiring disclosure, the financial statement can be changed after the modification thereof prior to approval solely by Company Management Board.   </w:t>
      </w:r>
    </w:p>
    <w:p w:rsidR="00CC4320" w:rsidRPr="00D22DE2" w:rsidRDefault="00CC4320" w:rsidP="00CC4320">
      <w:pPr>
        <w:spacing w:line="280" w:lineRule="atLeast"/>
        <w:jc w:val="both"/>
        <w:rPr>
          <w:rFonts w:cs="Arial"/>
          <w:sz w:val="18"/>
          <w:szCs w:val="18"/>
        </w:rPr>
      </w:pPr>
    </w:p>
    <w:p w:rsidR="00F476A1" w:rsidRPr="00D22DE2" w:rsidRDefault="00863F1F" w:rsidP="00A7036B">
      <w:pPr>
        <w:numPr>
          <w:ilvl w:val="0"/>
          <w:numId w:val="45"/>
        </w:numPr>
        <w:spacing w:line="280" w:lineRule="atLeast"/>
        <w:jc w:val="both"/>
        <w:rPr>
          <w:rFonts w:cs="Arial"/>
          <w:sz w:val="18"/>
          <w:szCs w:val="18"/>
        </w:rPr>
      </w:pPr>
      <w:r w:rsidRPr="00D22DE2">
        <w:rPr>
          <w:rFonts w:cs="Arial"/>
          <w:b/>
          <w:sz w:val="18"/>
          <w:szCs w:val="18"/>
        </w:rPr>
        <w:t>ADOPTED PRINCIPLES (POLICY) OF ACCOUNTING</w:t>
      </w:r>
    </w:p>
    <w:p w:rsidR="00F16922" w:rsidRPr="00D22DE2" w:rsidRDefault="00F16922" w:rsidP="00F16922">
      <w:pPr>
        <w:jc w:val="both"/>
        <w:rPr>
          <w:b/>
          <w:bCs/>
          <w:sz w:val="18"/>
          <w:szCs w:val="18"/>
        </w:rPr>
      </w:pPr>
    </w:p>
    <w:p w:rsidR="00F16922" w:rsidRPr="00D22DE2" w:rsidRDefault="00863F1F" w:rsidP="00F16922">
      <w:pPr>
        <w:jc w:val="both"/>
        <w:outlineLvl w:val="0"/>
        <w:rPr>
          <w:rFonts w:cs="Arial"/>
          <w:b/>
          <w:bCs/>
          <w:sz w:val="18"/>
          <w:szCs w:val="18"/>
        </w:rPr>
      </w:pPr>
      <w:r w:rsidRPr="00D22DE2">
        <w:rPr>
          <w:b/>
          <w:bCs/>
          <w:sz w:val="18"/>
          <w:szCs w:val="18"/>
        </w:rPr>
        <w:t xml:space="preserve">Going concern basis and comparability of financial statements </w:t>
      </w:r>
    </w:p>
    <w:p w:rsidR="002630EF" w:rsidRPr="00D22DE2" w:rsidRDefault="00863F1F">
      <w:pPr>
        <w:pStyle w:val="BodyText"/>
        <w:spacing w:after="0"/>
        <w:jc w:val="both"/>
        <w:rPr>
          <w:sz w:val="18"/>
          <w:szCs w:val="18"/>
        </w:rPr>
      </w:pPr>
      <w:r w:rsidRPr="00D22DE2">
        <w:rPr>
          <w:sz w:val="18"/>
          <w:szCs w:val="18"/>
        </w:rPr>
        <w:t>J.W. Construction Holding S.A. assumes that it will operate as a going concern and that financial statements are comparable. As at the balance sheet date the company of J.W. Construction Holding S.A. did not find out any threats to the going concern assumption. The financial reporting is prepared in accordance with the historical cost convention. The financial information was not measured with any other method, which guarantees that the financial statements presented in the consolidated financial statements are comparable.</w:t>
      </w:r>
    </w:p>
    <w:p w:rsidR="00863F1F" w:rsidRPr="00D22DE2" w:rsidRDefault="00863F1F">
      <w:pPr>
        <w:pStyle w:val="BodyText"/>
        <w:spacing w:after="0"/>
        <w:jc w:val="both"/>
        <w:rPr>
          <w:rFonts w:cs="Arial"/>
          <w:sz w:val="18"/>
          <w:szCs w:val="18"/>
        </w:rPr>
      </w:pPr>
    </w:p>
    <w:p w:rsidR="00A51D6F" w:rsidRPr="00D22DE2" w:rsidRDefault="00863F1F" w:rsidP="00A51D6F">
      <w:pPr>
        <w:jc w:val="both"/>
        <w:rPr>
          <w:rFonts w:cs="Arial"/>
          <w:b/>
          <w:sz w:val="18"/>
          <w:szCs w:val="18"/>
        </w:rPr>
      </w:pPr>
      <w:r w:rsidRPr="00D22DE2">
        <w:rPr>
          <w:b/>
          <w:bCs/>
          <w:sz w:val="18"/>
          <w:szCs w:val="18"/>
        </w:rPr>
        <w:t xml:space="preserve">Declaration of unconditional compliance with IFRS </w:t>
      </w:r>
    </w:p>
    <w:p w:rsidR="00863F1F" w:rsidRPr="00D22DE2" w:rsidRDefault="00863F1F" w:rsidP="00863F1F">
      <w:pPr>
        <w:autoSpaceDE w:val="0"/>
        <w:autoSpaceDN w:val="0"/>
        <w:adjustRightInd w:val="0"/>
        <w:rPr>
          <w:rFonts w:cs="Arial"/>
          <w:sz w:val="18"/>
          <w:szCs w:val="18"/>
        </w:rPr>
      </w:pPr>
      <w:r w:rsidRPr="00D22DE2">
        <w:rPr>
          <w:rFonts w:cs="Arial"/>
          <w:sz w:val="18"/>
          <w:szCs w:val="18"/>
        </w:rPr>
        <w:t xml:space="preserve">The financial statement of J.W. Construction Holding S.A. was prepared in accordance with the International Financial Reporting Standards, as approved by the European Union. </w:t>
      </w:r>
    </w:p>
    <w:p w:rsidR="00F16922" w:rsidRPr="00D22DE2" w:rsidRDefault="00863F1F" w:rsidP="00863F1F">
      <w:pPr>
        <w:pStyle w:val="000Normal"/>
        <w:spacing w:before="0" w:after="0" w:line="240" w:lineRule="auto"/>
        <w:outlineLvl w:val="0"/>
        <w:rPr>
          <w:rFonts w:ascii="Arial" w:hAnsi="Arial" w:cs="Arial"/>
          <w:color w:val="000000"/>
          <w:sz w:val="18"/>
          <w:szCs w:val="18"/>
          <w:lang w:val="en-US" w:eastAsia="pl-PL"/>
        </w:rPr>
      </w:pPr>
      <w:r w:rsidRPr="00D22DE2">
        <w:rPr>
          <w:rFonts w:ascii="Arial" w:hAnsi="Arial" w:cs="Arial"/>
          <w:color w:val="000000"/>
          <w:sz w:val="18"/>
          <w:szCs w:val="18"/>
          <w:lang w:val="en-US" w:eastAsia="pl-PL"/>
        </w:rPr>
        <w:t xml:space="preserve">J.W. Construction Holding S.A. has assumed that besides accounting estimates, also a professional </w:t>
      </w:r>
      <w:proofErr w:type="spellStart"/>
      <w:r w:rsidRPr="00D22DE2">
        <w:rPr>
          <w:rFonts w:ascii="Arial" w:hAnsi="Arial" w:cs="Arial"/>
          <w:color w:val="000000"/>
          <w:sz w:val="18"/>
          <w:szCs w:val="18"/>
          <w:lang w:val="en-US" w:eastAsia="pl-PL"/>
        </w:rPr>
        <w:t>judgement</w:t>
      </w:r>
      <w:proofErr w:type="spellEnd"/>
      <w:r w:rsidRPr="00D22DE2">
        <w:rPr>
          <w:rFonts w:ascii="Arial" w:hAnsi="Arial" w:cs="Arial"/>
          <w:color w:val="000000"/>
          <w:sz w:val="18"/>
          <w:szCs w:val="18"/>
          <w:lang w:val="en-US" w:eastAsia="pl-PL"/>
        </w:rPr>
        <w:t xml:space="preserve"> of the management was significant for the financial statements.</w:t>
      </w:r>
    </w:p>
    <w:p w:rsidR="00863F1F" w:rsidRPr="00D22DE2" w:rsidRDefault="00863F1F" w:rsidP="00863F1F">
      <w:pPr>
        <w:pStyle w:val="000Normal"/>
        <w:spacing w:before="0" w:after="0" w:line="240" w:lineRule="auto"/>
        <w:outlineLvl w:val="0"/>
        <w:rPr>
          <w:rFonts w:ascii="Arial" w:hAnsi="Arial" w:cs="Arial"/>
          <w:b/>
          <w:bCs/>
          <w:sz w:val="18"/>
          <w:szCs w:val="18"/>
          <w:lang w:val="en-US"/>
        </w:rPr>
      </w:pPr>
    </w:p>
    <w:p w:rsidR="00D40A48" w:rsidRPr="00D22DE2" w:rsidRDefault="00D40A48" w:rsidP="00F16922">
      <w:pPr>
        <w:jc w:val="both"/>
        <w:rPr>
          <w:b/>
          <w:bCs/>
          <w:sz w:val="18"/>
          <w:szCs w:val="18"/>
        </w:rPr>
      </w:pPr>
      <w:r w:rsidRPr="00D22DE2">
        <w:rPr>
          <w:b/>
          <w:bCs/>
          <w:sz w:val="18"/>
          <w:szCs w:val="18"/>
        </w:rPr>
        <w:t xml:space="preserve">Significant estimations and assumptions </w:t>
      </w:r>
    </w:p>
    <w:p w:rsidR="00D40A48" w:rsidRPr="00D22DE2" w:rsidRDefault="00D40A48" w:rsidP="00F16922">
      <w:pPr>
        <w:autoSpaceDN w:val="0"/>
        <w:jc w:val="both"/>
        <w:rPr>
          <w:sz w:val="18"/>
          <w:szCs w:val="18"/>
        </w:rPr>
      </w:pPr>
      <w:r w:rsidRPr="00D22DE2">
        <w:rPr>
          <w:sz w:val="18"/>
          <w:szCs w:val="18"/>
        </w:rPr>
        <w:t xml:space="preserve">Estimations and </w:t>
      </w:r>
      <w:proofErr w:type="spellStart"/>
      <w:r w:rsidRPr="00D22DE2">
        <w:rPr>
          <w:sz w:val="18"/>
          <w:szCs w:val="18"/>
        </w:rPr>
        <w:t>judgements</w:t>
      </w:r>
      <w:proofErr w:type="spellEnd"/>
      <w:r w:rsidRPr="00D22DE2">
        <w:rPr>
          <w:sz w:val="18"/>
          <w:szCs w:val="18"/>
        </w:rPr>
        <w:t xml:space="preserve"> are subject to periodic verification of the Company. When making estimations J.W. Construction Holding S.A. makes the following assumptions referring to the future; </w:t>
      </w:r>
    </w:p>
    <w:p w:rsidR="00F16922" w:rsidRPr="00D22DE2" w:rsidRDefault="00D40A48" w:rsidP="00F16922">
      <w:pPr>
        <w:autoSpaceDN w:val="0"/>
        <w:jc w:val="both"/>
        <w:rPr>
          <w:rFonts w:cs="Arial"/>
          <w:sz w:val="18"/>
          <w:szCs w:val="18"/>
        </w:rPr>
      </w:pPr>
      <w:r w:rsidRPr="00D22DE2">
        <w:rPr>
          <w:sz w:val="18"/>
          <w:szCs w:val="18"/>
        </w:rPr>
        <w:t>- Estimation of impairment allowance. Impairment allowance is established taking account of expected risk connected with receivables and created collateral having impact on effective debt collection. Although the assumptions are made using the best knowledge, real results may be different than expected.</w:t>
      </w:r>
    </w:p>
    <w:p w:rsidR="00F16922" w:rsidRPr="00D22DE2" w:rsidRDefault="00D40A48" w:rsidP="00F16922">
      <w:pPr>
        <w:autoSpaceDN w:val="0"/>
        <w:jc w:val="both"/>
        <w:rPr>
          <w:rFonts w:cs="Arial"/>
          <w:sz w:val="18"/>
          <w:szCs w:val="18"/>
        </w:rPr>
      </w:pPr>
      <w:r w:rsidRPr="00D22DE2">
        <w:rPr>
          <w:sz w:val="18"/>
          <w:szCs w:val="18"/>
        </w:rPr>
        <w:t>- Estimations connected with establishing deferred tax assets in accordance with IAS 12. Due to the highly volatile economy it may happen that real earnings and tax income are different than planned.</w:t>
      </w:r>
    </w:p>
    <w:p w:rsidR="00D40A48" w:rsidRPr="00D22DE2" w:rsidRDefault="00D40A48" w:rsidP="00D40A48">
      <w:pPr>
        <w:autoSpaceDE w:val="0"/>
        <w:autoSpaceDN w:val="0"/>
        <w:adjustRightInd w:val="0"/>
        <w:rPr>
          <w:rFonts w:cs="Arial"/>
          <w:sz w:val="18"/>
          <w:szCs w:val="18"/>
        </w:rPr>
      </w:pPr>
      <w:r w:rsidRPr="00D22DE2">
        <w:rPr>
          <w:rFonts w:cs="Arial"/>
          <w:sz w:val="18"/>
          <w:szCs w:val="18"/>
        </w:rPr>
        <w:t xml:space="preserve">- Estimation of potential costs of fiscal and court proceedings pending against the parent company. When preparing the financial statements the opportunities and risks connected with pending proceedings are reviewed on a case by case basis, and provisions for potential losses are created accordingly. However, it is also possible that a court or a fiscal authority makes a </w:t>
      </w:r>
      <w:proofErr w:type="spellStart"/>
      <w:r w:rsidRPr="00D22DE2">
        <w:rPr>
          <w:rFonts w:cs="Arial"/>
          <w:sz w:val="18"/>
          <w:szCs w:val="18"/>
        </w:rPr>
        <w:t>judgement</w:t>
      </w:r>
      <w:proofErr w:type="spellEnd"/>
      <w:r w:rsidRPr="00D22DE2">
        <w:rPr>
          <w:rFonts w:cs="Arial"/>
          <w:sz w:val="18"/>
          <w:szCs w:val="18"/>
        </w:rPr>
        <w:t xml:space="preserve"> or issues a decision other than expected by the company and the created provisions may prove insufficient. </w:t>
      </w:r>
    </w:p>
    <w:p w:rsidR="00F16922" w:rsidRPr="00D22DE2" w:rsidRDefault="00D40A48" w:rsidP="00D40A48">
      <w:pPr>
        <w:autoSpaceDE w:val="0"/>
        <w:autoSpaceDN w:val="0"/>
        <w:adjustRightInd w:val="0"/>
        <w:jc w:val="both"/>
        <w:rPr>
          <w:rFonts w:cs="Arial"/>
          <w:sz w:val="18"/>
          <w:szCs w:val="18"/>
        </w:rPr>
      </w:pPr>
      <w:r w:rsidRPr="00D22DE2">
        <w:rPr>
          <w:rFonts w:cs="Arial"/>
          <w:sz w:val="18"/>
          <w:szCs w:val="18"/>
        </w:rPr>
        <w:t>- The company gains revenues from services supplied by the Issuer under contracts for a specified time. Services supplied by the Issuer are long-term ones and their term of performance is over six months.</w:t>
      </w:r>
    </w:p>
    <w:p w:rsidR="00D40A48" w:rsidRPr="00D22DE2" w:rsidRDefault="00D40A48" w:rsidP="00D40A48">
      <w:pPr>
        <w:autoSpaceDE w:val="0"/>
        <w:autoSpaceDN w:val="0"/>
        <w:adjustRightInd w:val="0"/>
        <w:jc w:val="both"/>
        <w:rPr>
          <w:rFonts w:cs="Arial"/>
          <w:b/>
          <w:bCs/>
          <w:sz w:val="18"/>
          <w:szCs w:val="18"/>
        </w:rPr>
      </w:pPr>
    </w:p>
    <w:p w:rsidR="00B76A40" w:rsidRPr="00D22DE2" w:rsidRDefault="00D40A48" w:rsidP="00366DA1">
      <w:pPr>
        <w:autoSpaceDE w:val="0"/>
        <w:autoSpaceDN w:val="0"/>
        <w:adjustRightInd w:val="0"/>
        <w:jc w:val="both"/>
        <w:rPr>
          <w:rFonts w:ascii="ArialMT" w:hAnsi="ArialMT" w:cs="ArialMT"/>
          <w:sz w:val="18"/>
          <w:szCs w:val="18"/>
        </w:rPr>
      </w:pPr>
      <w:r w:rsidRPr="00D22DE2">
        <w:rPr>
          <w:b/>
          <w:bCs/>
          <w:sz w:val="18"/>
          <w:szCs w:val="18"/>
        </w:rPr>
        <w:t xml:space="preserve">The results of applying new standards of accounting and changes to the accounting policy </w:t>
      </w:r>
    </w:p>
    <w:p w:rsidR="00B76A40" w:rsidRPr="00D22DE2" w:rsidRDefault="0089430C" w:rsidP="00366DA1">
      <w:pPr>
        <w:autoSpaceDE w:val="0"/>
        <w:autoSpaceDN w:val="0"/>
        <w:adjustRightInd w:val="0"/>
        <w:jc w:val="both"/>
        <w:rPr>
          <w:rFonts w:cs="Arial"/>
          <w:b/>
          <w:i/>
          <w:sz w:val="18"/>
          <w:szCs w:val="18"/>
        </w:rPr>
      </w:pPr>
      <w:r w:rsidRPr="00D22DE2">
        <w:rPr>
          <w:sz w:val="18"/>
          <w:szCs w:val="18"/>
        </w:rPr>
        <w:t xml:space="preserve">The principles (policy) of accounting that were used for preparation of this financial statements for the financial year end of 2014 are consistent with those used for preparation of the financial statements for the financial year of 2013, with the exception of changes described below. </w:t>
      </w:r>
      <w:r w:rsidR="00D40A48" w:rsidRPr="00D22DE2">
        <w:rPr>
          <w:sz w:val="18"/>
          <w:szCs w:val="18"/>
        </w:rPr>
        <w:t>Company applied the same principles for the current and comparable period unless the standard or interpretation assumed only a prospective application.</w:t>
      </w:r>
    </w:p>
    <w:p w:rsidR="00C13862" w:rsidRPr="00D22DE2" w:rsidRDefault="00C13862" w:rsidP="00366DA1">
      <w:pPr>
        <w:autoSpaceDE w:val="0"/>
        <w:autoSpaceDN w:val="0"/>
        <w:adjustRightInd w:val="0"/>
        <w:jc w:val="both"/>
        <w:rPr>
          <w:rFonts w:cs="Arial"/>
          <w:b/>
          <w:i/>
          <w:sz w:val="18"/>
          <w:szCs w:val="18"/>
        </w:rPr>
      </w:pPr>
    </w:p>
    <w:p w:rsidR="00C13862" w:rsidRPr="00D22DE2" w:rsidRDefault="00C13862" w:rsidP="00366DA1">
      <w:pPr>
        <w:autoSpaceDE w:val="0"/>
        <w:autoSpaceDN w:val="0"/>
        <w:adjustRightInd w:val="0"/>
        <w:jc w:val="both"/>
        <w:rPr>
          <w:rFonts w:cs="Arial"/>
          <w:b/>
          <w:i/>
          <w:sz w:val="18"/>
          <w:szCs w:val="18"/>
        </w:rPr>
      </w:pPr>
    </w:p>
    <w:p w:rsidR="00C13862" w:rsidRPr="00D22DE2" w:rsidRDefault="00C13862" w:rsidP="00366DA1">
      <w:pPr>
        <w:autoSpaceDE w:val="0"/>
        <w:autoSpaceDN w:val="0"/>
        <w:adjustRightInd w:val="0"/>
        <w:jc w:val="both"/>
        <w:rPr>
          <w:rFonts w:cs="Arial"/>
          <w:b/>
          <w:i/>
          <w:sz w:val="18"/>
          <w:szCs w:val="18"/>
        </w:rPr>
      </w:pPr>
    </w:p>
    <w:p w:rsidR="0089430C" w:rsidRPr="00D22DE2" w:rsidRDefault="0089430C" w:rsidP="00366DA1">
      <w:pPr>
        <w:autoSpaceDE w:val="0"/>
        <w:autoSpaceDN w:val="0"/>
        <w:adjustRightInd w:val="0"/>
        <w:jc w:val="both"/>
        <w:rPr>
          <w:rFonts w:cs="Arial"/>
          <w:b/>
          <w:i/>
          <w:sz w:val="18"/>
          <w:szCs w:val="18"/>
        </w:rPr>
      </w:pPr>
    </w:p>
    <w:p w:rsidR="0089430C" w:rsidRPr="00D22DE2" w:rsidRDefault="0089430C" w:rsidP="00366DA1">
      <w:pPr>
        <w:autoSpaceDE w:val="0"/>
        <w:autoSpaceDN w:val="0"/>
        <w:adjustRightInd w:val="0"/>
        <w:jc w:val="both"/>
        <w:rPr>
          <w:b/>
          <w:bCs/>
          <w:sz w:val="18"/>
          <w:szCs w:val="18"/>
        </w:rPr>
      </w:pPr>
      <w:r w:rsidRPr="00D22DE2">
        <w:rPr>
          <w:b/>
          <w:bCs/>
          <w:sz w:val="18"/>
          <w:szCs w:val="18"/>
        </w:rPr>
        <w:lastRenderedPageBreak/>
        <w:t xml:space="preserve">Changes resulting from changes to IFR </w:t>
      </w:r>
    </w:p>
    <w:p w:rsidR="00B76A40" w:rsidRPr="00D22DE2" w:rsidRDefault="0089430C" w:rsidP="00366DA1">
      <w:pPr>
        <w:autoSpaceDE w:val="0"/>
        <w:autoSpaceDN w:val="0"/>
        <w:adjustRightInd w:val="0"/>
        <w:jc w:val="both"/>
        <w:rPr>
          <w:rFonts w:cs="Arial"/>
          <w:sz w:val="18"/>
          <w:szCs w:val="18"/>
        </w:rPr>
      </w:pPr>
      <w:r w:rsidRPr="00D22DE2">
        <w:rPr>
          <w:sz w:val="18"/>
          <w:szCs w:val="18"/>
        </w:rPr>
        <w:t>The following new or revised standards or interpretations issued by the International Accounting Standards Board or IFRS Interpretations Committee are applied from January 1, 2014:</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10 </w:t>
      </w:r>
      <w:r w:rsidR="0089430C" w:rsidRPr="00D22DE2">
        <w:rPr>
          <w:rFonts w:cs="Arial"/>
          <w:i/>
          <w:sz w:val="18"/>
          <w:szCs w:val="18"/>
        </w:rPr>
        <w:t>Consolidated Financial Statement</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11</w:t>
      </w:r>
      <w:r w:rsidR="00FE22A1" w:rsidRPr="00D22DE2">
        <w:rPr>
          <w:rFonts w:cs="Arial"/>
          <w:sz w:val="18"/>
          <w:szCs w:val="18"/>
        </w:rPr>
        <w:t>Joint arrangements</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A90C7E" w:rsidRPr="00D22DE2">
        <w:rPr>
          <w:rFonts w:cs="Arial"/>
          <w:sz w:val="18"/>
          <w:szCs w:val="18"/>
        </w:rPr>
        <w:t xml:space="preserve"> 12 </w:t>
      </w:r>
      <w:r w:rsidR="00FE22A1" w:rsidRPr="00D22DE2">
        <w:rPr>
          <w:rFonts w:cs="Arial"/>
          <w:i/>
          <w:sz w:val="18"/>
          <w:szCs w:val="18"/>
        </w:rPr>
        <w:t xml:space="preserve">Disclosure of Interests in Other Entities </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27 </w:t>
      </w:r>
      <w:r w:rsidR="00FE22A1" w:rsidRPr="00D22DE2">
        <w:rPr>
          <w:rFonts w:cs="Arial"/>
          <w:i/>
          <w:sz w:val="18"/>
          <w:szCs w:val="18"/>
        </w:rPr>
        <w:t>Separate Financial Statements</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A90C7E" w:rsidRPr="00D22DE2">
        <w:rPr>
          <w:rFonts w:cs="Arial"/>
          <w:sz w:val="18"/>
          <w:szCs w:val="18"/>
        </w:rPr>
        <w:t xml:space="preserve"> 28 </w:t>
      </w:r>
      <w:r w:rsidRPr="00D22DE2">
        <w:rPr>
          <w:rFonts w:cs="Arial"/>
          <w:i/>
          <w:sz w:val="18"/>
          <w:szCs w:val="18"/>
        </w:rPr>
        <w:t>Investments in Associates and Joint Ventures</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Changes to IFRS</w:t>
      </w:r>
      <w:r w:rsidR="00A90C7E" w:rsidRPr="00D22DE2">
        <w:rPr>
          <w:rFonts w:cs="Arial"/>
          <w:sz w:val="18"/>
          <w:szCs w:val="18"/>
        </w:rPr>
        <w:t xml:space="preserve"> 32 </w:t>
      </w:r>
      <w:r w:rsidRPr="00D22DE2">
        <w:rPr>
          <w:rFonts w:cs="Arial"/>
          <w:i/>
          <w:sz w:val="18"/>
          <w:szCs w:val="18"/>
        </w:rPr>
        <w:t xml:space="preserve">Compensation of assets and financial obligations </w:t>
      </w:r>
    </w:p>
    <w:p w:rsidR="00B76A40" w:rsidRPr="00D22DE2" w:rsidRDefault="007555DB" w:rsidP="00366DA1">
      <w:pPr>
        <w:numPr>
          <w:ilvl w:val="0"/>
          <w:numId w:val="23"/>
        </w:numPr>
        <w:tabs>
          <w:tab w:val="num" w:pos="754"/>
        </w:tabs>
        <w:autoSpaceDE w:val="0"/>
        <w:autoSpaceDN w:val="0"/>
        <w:adjustRightInd w:val="0"/>
        <w:jc w:val="both"/>
        <w:rPr>
          <w:rFonts w:cs="Arial"/>
          <w:i/>
          <w:sz w:val="18"/>
          <w:szCs w:val="18"/>
        </w:rPr>
      </w:pPr>
      <w:r w:rsidRPr="00D22DE2">
        <w:rPr>
          <w:rFonts w:cs="Arial"/>
          <w:i/>
          <w:sz w:val="18"/>
          <w:szCs w:val="18"/>
        </w:rPr>
        <w:t>Guidelines to transitional provisions (</w:t>
      </w:r>
      <w:r w:rsidR="00516176" w:rsidRPr="00D22DE2">
        <w:rPr>
          <w:rFonts w:cs="Arial"/>
          <w:i/>
          <w:sz w:val="18"/>
          <w:szCs w:val="18"/>
        </w:rPr>
        <w:t>Amendments to</w:t>
      </w:r>
      <w:r w:rsidRPr="00D22DE2">
        <w:rPr>
          <w:rFonts w:cs="Arial"/>
          <w:i/>
          <w:sz w:val="18"/>
          <w:szCs w:val="18"/>
        </w:rPr>
        <w:t xml:space="preserve"> </w:t>
      </w:r>
      <w:r w:rsidRPr="00D22DE2">
        <w:rPr>
          <w:rFonts w:cs="Arial"/>
          <w:sz w:val="18"/>
          <w:szCs w:val="18"/>
        </w:rPr>
        <w:t>IFRS</w:t>
      </w:r>
      <w:r w:rsidRPr="00D22DE2">
        <w:rPr>
          <w:rFonts w:cs="Arial"/>
          <w:i/>
          <w:sz w:val="18"/>
          <w:szCs w:val="18"/>
        </w:rPr>
        <w:t xml:space="preserve"> 10, </w:t>
      </w:r>
      <w:r w:rsidRPr="00D22DE2">
        <w:rPr>
          <w:rFonts w:cs="Arial"/>
          <w:sz w:val="18"/>
          <w:szCs w:val="18"/>
        </w:rPr>
        <w:t>IFRS</w:t>
      </w:r>
      <w:r w:rsidRPr="00D22DE2">
        <w:rPr>
          <w:rFonts w:cs="Arial"/>
          <w:i/>
          <w:sz w:val="18"/>
          <w:szCs w:val="18"/>
        </w:rPr>
        <w:t xml:space="preserve"> 11 and </w:t>
      </w:r>
      <w:r w:rsidRPr="00D22DE2">
        <w:rPr>
          <w:rFonts w:cs="Arial"/>
          <w:sz w:val="18"/>
          <w:szCs w:val="18"/>
        </w:rPr>
        <w:t>IFRS</w:t>
      </w:r>
      <w:r w:rsidR="00A90C7E" w:rsidRPr="00D22DE2">
        <w:rPr>
          <w:rFonts w:cs="Arial"/>
          <w:i/>
          <w:sz w:val="18"/>
          <w:szCs w:val="18"/>
        </w:rPr>
        <w:t xml:space="preserve"> 12)</w:t>
      </w:r>
    </w:p>
    <w:p w:rsidR="00B76A40" w:rsidRPr="00D22DE2" w:rsidRDefault="007555DB" w:rsidP="00366DA1">
      <w:pPr>
        <w:numPr>
          <w:ilvl w:val="0"/>
          <w:numId w:val="23"/>
        </w:numPr>
        <w:tabs>
          <w:tab w:val="num" w:pos="754"/>
        </w:tabs>
        <w:ind w:left="777" w:hanging="357"/>
        <w:jc w:val="both"/>
        <w:rPr>
          <w:rFonts w:cs="Arial"/>
          <w:sz w:val="18"/>
          <w:szCs w:val="18"/>
        </w:rPr>
      </w:pPr>
      <w:r w:rsidRPr="00D22DE2">
        <w:rPr>
          <w:rFonts w:cs="Arial"/>
          <w:sz w:val="18"/>
          <w:szCs w:val="18"/>
        </w:rPr>
        <w:t xml:space="preserve">Investment units </w:t>
      </w:r>
      <w:r w:rsidRPr="00D22DE2">
        <w:rPr>
          <w:rFonts w:cs="Arial"/>
          <w:i/>
          <w:sz w:val="18"/>
          <w:szCs w:val="18"/>
        </w:rPr>
        <w:t xml:space="preserve">(Changes to </w:t>
      </w:r>
      <w:r w:rsidRPr="00D22DE2">
        <w:rPr>
          <w:rFonts w:cs="Arial"/>
          <w:sz w:val="18"/>
          <w:szCs w:val="18"/>
        </w:rPr>
        <w:t>IFRS</w:t>
      </w:r>
      <w:r w:rsidR="00A90C7E" w:rsidRPr="00D22DE2">
        <w:rPr>
          <w:rFonts w:cs="Arial"/>
          <w:i/>
          <w:sz w:val="18"/>
          <w:szCs w:val="18"/>
        </w:rPr>
        <w:t xml:space="preserve"> </w:t>
      </w:r>
      <w:r w:rsidRPr="00D22DE2">
        <w:rPr>
          <w:rFonts w:cs="Arial"/>
          <w:i/>
          <w:sz w:val="18"/>
          <w:szCs w:val="18"/>
        </w:rPr>
        <w:t>10, IFRS 12 and</w:t>
      </w:r>
      <w:r w:rsidR="00A90C7E" w:rsidRPr="00D22DE2">
        <w:rPr>
          <w:rFonts w:cs="Arial"/>
          <w:i/>
          <w:sz w:val="18"/>
          <w:szCs w:val="18"/>
        </w:rPr>
        <w:t xml:space="preserve"> </w:t>
      </w:r>
      <w:r w:rsidRPr="00D22DE2">
        <w:rPr>
          <w:rFonts w:cs="Arial"/>
          <w:i/>
          <w:sz w:val="18"/>
          <w:szCs w:val="18"/>
        </w:rPr>
        <w:t xml:space="preserve">IFRS </w:t>
      </w:r>
      <w:r w:rsidR="00A90C7E" w:rsidRPr="00D22DE2">
        <w:rPr>
          <w:rFonts w:cs="Arial"/>
          <w:i/>
          <w:sz w:val="18"/>
          <w:szCs w:val="18"/>
        </w:rPr>
        <w:t>27)</w:t>
      </w:r>
    </w:p>
    <w:p w:rsidR="00B76A40" w:rsidRPr="00D22DE2" w:rsidRDefault="007555DB" w:rsidP="00366DA1">
      <w:pPr>
        <w:numPr>
          <w:ilvl w:val="0"/>
          <w:numId w:val="23"/>
        </w:numPr>
        <w:tabs>
          <w:tab w:val="num" w:pos="754"/>
        </w:tabs>
        <w:autoSpaceDE w:val="0"/>
        <w:autoSpaceDN w:val="0"/>
        <w:adjustRightInd w:val="0"/>
        <w:jc w:val="both"/>
        <w:rPr>
          <w:rFonts w:cs="Arial"/>
          <w:i/>
          <w:sz w:val="18"/>
          <w:szCs w:val="18"/>
        </w:rPr>
      </w:pPr>
      <w:r w:rsidRPr="00D22DE2">
        <w:rPr>
          <w:rFonts w:cs="Arial"/>
          <w:sz w:val="18"/>
          <w:szCs w:val="18"/>
        </w:rPr>
        <w:t xml:space="preserve">Changes to IFRS </w:t>
      </w:r>
      <w:r w:rsidR="00A90C7E" w:rsidRPr="00D22DE2">
        <w:rPr>
          <w:rFonts w:cs="Arial"/>
          <w:sz w:val="18"/>
          <w:szCs w:val="18"/>
        </w:rPr>
        <w:t xml:space="preserve">36 </w:t>
      </w:r>
      <w:r w:rsidRPr="00D22DE2">
        <w:rPr>
          <w:rFonts w:cs="Arial"/>
          <w:sz w:val="18"/>
          <w:szCs w:val="18"/>
        </w:rPr>
        <w:t xml:space="preserve">Impairment of assets </w:t>
      </w:r>
    </w:p>
    <w:p w:rsidR="00B76A40" w:rsidRPr="00D22DE2" w:rsidRDefault="007555DB" w:rsidP="00366DA1">
      <w:pPr>
        <w:numPr>
          <w:ilvl w:val="0"/>
          <w:numId w:val="23"/>
        </w:numPr>
        <w:tabs>
          <w:tab w:val="num" w:pos="754"/>
        </w:tabs>
        <w:autoSpaceDE w:val="0"/>
        <w:autoSpaceDN w:val="0"/>
        <w:adjustRightInd w:val="0"/>
        <w:jc w:val="both"/>
        <w:rPr>
          <w:rFonts w:cs="Arial"/>
          <w:i/>
          <w:sz w:val="18"/>
          <w:szCs w:val="18"/>
        </w:rPr>
      </w:pPr>
      <w:r w:rsidRPr="00D22DE2">
        <w:rPr>
          <w:rFonts w:cs="Arial"/>
          <w:sz w:val="18"/>
          <w:szCs w:val="18"/>
        </w:rPr>
        <w:t xml:space="preserve">Changes to IFRS </w:t>
      </w:r>
      <w:r w:rsidR="00A90C7E" w:rsidRPr="00D22DE2">
        <w:rPr>
          <w:rFonts w:cs="Arial"/>
          <w:sz w:val="18"/>
          <w:szCs w:val="18"/>
        </w:rPr>
        <w:t xml:space="preserve">39 </w:t>
      </w:r>
      <w:proofErr w:type="spellStart"/>
      <w:r w:rsidR="00A90C7E" w:rsidRPr="00D22DE2">
        <w:rPr>
          <w:rFonts w:cs="Arial"/>
          <w:i/>
          <w:sz w:val="18"/>
          <w:szCs w:val="18"/>
        </w:rPr>
        <w:t>N</w:t>
      </w:r>
      <w:r w:rsidRPr="00D22DE2">
        <w:rPr>
          <w:rFonts w:cs="Arial"/>
          <w:i/>
          <w:sz w:val="18"/>
          <w:szCs w:val="18"/>
        </w:rPr>
        <w:t>ovation</w:t>
      </w:r>
      <w:proofErr w:type="spellEnd"/>
      <w:r w:rsidRPr="00D22DE2">
        <w:rPr>
          <w:rFonts w:cs="Arial"/>
          <w:i/>
          <w:sz w:val="18"/>
          <w:szCs w:val="18"/>
        </w:rPr>
        <w:t xml:space="preserve"> </w:t>
      </w:r>
      <w:r w:rsidRPr="00D22DE2">
        <w:rPr>
          <w:rFonts w:cs="Arial"/>
          <w:i/>
          <w:color w:val="000000" w:themeColor="text1"/>
          <w:sz w:val="18"/>
          <w:szCs w:val="18"/>
          <w:shd w:val="clear" w:color="auto" w:fill="FFFFFF"/>
        </w:rPr>
        <w:t>of Derivatives and Continuation of Hedge Accountin</w:t>
      </w:r>
      <w:r w:rsidR="00516176" w:rsidRPr="00D22DE2">
        <w:rPr>
          <w:rFonts w:cs="Arial"/>
          <w:i/>
          <w:color w:val="000000" w:themeColor="text1"/>
          <w:sz w:val="18"/>
          <w:szCs w:val="18"/>
          <w:shd w:val="clear" w:color="auto" w:fill="FFFFFF"/>
        </w:rPr>
        <w:t>g</w:t>
      </w:r>
    </w:p>
    <w:p w:rsidR="007555DB" w:rsidRPr="00D22DE2" w:rsidRDefault="007555DB" w:rsidP="007555DB">
      <w:pPr>
        <w:autoSpaceDE w:val="0"/>
        <w:autoSpaceDN w:val="0"/>
        <w:adjustRightInd w:val="0"/>
        <w:ind w:left="780"/>
        <w:jc w:val="both"/>
        <w:rPr>
          <w:rFonts w:cs="Arial"/>
          <w:i/>
          <w:sz w:val="18"/>
          <w:szCs w:val="18"/>
        </w:rPr>
      </w:pPr>
    </w:p>
    <w:p w:rsidR="00B76A40" w:rsidRPr="00D22DE2" w:rsidRDefault="00516176" w:rsidP="00366DA1">
      <w:pPr>
        <w:tabs>
          <w:tab w:val="num" w:pos="754"/>
        </w:tabs>
        <w:jc w:val="both"/>
        <w:rPr>
          <w:rFonts w:cs="Arial"/>
          <w:sz w:val="18"/>
          <w:szCs w:val="18"/>
        </w:rPr>
      </w:pPr>
      <w:r w:rsidRPr="00D22DE2">
        <w:rPr>
          <w:sz w:val="18"/>
          <w:szCs w:val="18"/>
        </w:rPr>
        <w:t>Their adaptation did not affect the results of the Company's activity and financial situation, but resulted only in changes of applied accounting policy or eventually in expending of the scope of required disclosures or terminology used</w:t>
      </w:r>
      <w:r w:rsidR="00A90C7E" w:rsidRPr="00D22DE2">
        <w:rPr>
          <w:rFonts w:cs="Arial"/>
          <w:sz w:val="18"/>
          <w:szCs w:val="18"/>
        </w:rPr>
        <w:t>.</w:t>
      </w:r>
    </w:p>
    <w:p w:rsidR="00B76A40" w:rsidRPr="00D22DE2" w:rsidRDefault="00516176" w:rsidP="00366DA1">
      <w:pPr>
        <w:autoSpaceDE w:val="0"/>
        <w:autoSpaceDN w:val="0"/>
        <w:adjustRightInd w:val="0"/>
        <w:jc w:val="both"/>
        <w:rPr>
          <w:rFonts w:cs="Arial"/>
          <w:sz w:val="18"/>
          <w:szCs w:val="18"/>
        </w:rPr>
      </w:pPr>
      <w:r w:rsidRPr="00D22DE2">
        <w:rPr>
          <w:sz w:val="18"/>
          <w:szCs w:val="18"/>
        </w:rPr>
        <w:t>The main consequences of the application of new regulations</w:t>
      </w:r>
      <w:r w:rsidR="00A90C7E" w:rsidRPr="00D22DE2">
        <w:rPr>
          <w:rFonts w:cs="Arial"/>
          <w:sz w:val="18"/>
          <w:szCs w:val="18"/>
        </w:rPr>
        <w:t>:</w:t>
      </w:r>
    </w:p>
    <w:p w:rsidR="00B76A40" w:rsidRPr="00D22DE2" w:rsidRDefault="00516176"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10 </w:t>
      </w:r>
      <w:r w:rsidRPr="00D22DE2">
        <w:rPr>
          <w:rFonts w:cs="Arial"/>
          <w:i/>
          <w:sz w:val="18"/>
          <w:szCs w:val="18"/>
        </w:rPr>
        <w:t>Consolidated Financial Statements</w:t>
      </w:r>
    </w:p>
    <w:p w:rsidR="00B76A40" w:rsidRPr="009B6378" w:rsidRDefault="009B6378" w:rsidP="00366DA1">
      <w:pPr>
        <w:jc w:val="both"/>
        <w:rPr>
          <w:sz w:val="18"/>
          <w:szCs w:val="18"/>
        </w:rPr>
      </w:pPr>
      <w:r w:rsidRPr="009B6378">
        <w:rPr>
          <w:rFonts w:cs="Arial"/>
          <w:sz w:val="18"/>
          <w:szCs w:val="18"/>
        </w:rPr>
        <w:t>A new standard was published on May 12, 2011 and is to substitute SIC 12 Consolidation - Special Purpose Vehicles and a part of IFRS 27 Consolidated and separate financial statements.</w:t>
      </w:r>
      <w:r>
        <w:rPr>
          <w:rFonts w:cs="Arial"/>
          <w:sz w:val="18"/>
          <w:szCs w:val="18"/>
        </w:rPr>
        <w:t xml:space="preserve"> This standard defines the notion of control as a factor determining whether an entity should be subject to a consolidated financial statement and whether it has guidelines assisting in determining whether an entity </w:t>
      </w:r>
      <w:proofErr w:type="spellStart"/>
      <w:r>
        <w:rPr>
          <w:rFonts w:cs="Arial"/>
          <w:sz w:val="18"/>
          <w:szCs w:val="18"/>
        </w:rPr>
        <w:t>excersises</w:t>
      </w:r>
      <w:proofErr w:type="spellEnd"/>
      <w:r>
        <w:rPr>
          <w:rFonts w:cs="Arial"/>
          <w:sz w:val="18"/>
          <w:szCs w:val="18"/>
        </w:rPr>
        <w:t xml:space="preserve"> a control or not. </w:t>
      </w:r>
      <w:r w:rsidR="00516176" w:rsidRPr="00D22DE2">
        <w:rPr>
          <w:sz w:val="18"/>
          <w:szCs w:val="18"/>
        </w:rPr>
        <w:t>Application of the revised standards does not have any significant impact on the financial statements of Company.</w:t>
      </w:r>
    </w:p>
    <w:p w:rsidR="00B76A40" w:rsidRPr="00D22DE2" w:rsidRDefault="00516176"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11 </w:t>
      </w:r>
      <w:r w:rsidRPr="00D22DE2">
        <w:rPr>
          <w:rFonts w:cs="Arial"/>
          <w:sz w:val="18"/>
          <w:szCs w:val="18"/>
        </w:rPr>
        <w:t>Joint arrangements</w:t>
      </w:r>
    </w:p>
    <w:p w:rsidR="00B76A40" w:rsidRPr="004D2B9D" w:rsidRDefault="004D2B9D" w:rsidP="004D2B9D">
      <w:pPr>
        <w:jc w:val="both"/>
        <w:rPr>
          <w:rFonts w:cs="Arial"/>
          <w:sz w:val="18"/>
          <w:szCs w:val="18"/>
        </w:rPr>
      </w:pPr>
      <w:r w:rsidRPr="004D2B9D">
        <w:rPr>
          <w:rFonts w:cs="Arial"/>
          <w:sz w:val="18"/>
          <w:szCs w:val="18"/>
        </w:rPr>
        <w:t>A new standard published on May 12, 2011 and</w:t>
      </w:r>
      <w:r>
        <w:rPr>
          <w:rFonts w:cs="Arial"/>
          <w:sz w:val="18"/>
          <w:szCs w:val="18"/>
        </w:rPr>
        <w:t xml:space="preserve"> is to substitute SIC 13 Jointly Controlled Entities - non pecuniary contributions of partners and IFRS 31 - Shares in common ventures. This standard puts emphasis on the law and obligations resulting from the common agreements irrespectively of their legal form and eliminates inconsistencies in reporting by defining the method of settlement of shares in jointly controlled entities. The application of this standard has no significant impact on Company financial statement.</w:t>
      </w:r>
    </w:p>
    <w:p w:rsidR="00B76A40" w:rsidRPr="00900CC1" w:rsidRDefault="00516176" w:rsidP="00366DA1">
      <w:pPr>
        <w:numPr>
          <w:ilvl w:val="0"/>
          <w:numId w:val="23"/>
        </w:numPr>
        <w:tabs>
          <w:tab w:val="num" w:pos="754"/>
        </w:tabs>
        <w:ind w:left="777" w:hanging="357"/>
        <w:jc w:val="both"/>
        <w:rPr>
          <w:rFonts w:cs="Arial"/>
          <w:sz w:val="18"/>
          <w:szCs w:val="18"/>
        </w:rPr>
      </w:pPr>
      <w:r w:rsidRPr="00900CC1">
        <w:rPr>
          <w:rFonts w:cs="Arial"/>
          <w:sz w:val="18"/>
          <w:szCs w:val="18"/>
        </w:rPr>
        <w:t>IFRS</w:t>
      </w:r>
      <w:r w:rsidR="00A90C7E" w:rsidRPr="00900CC1">
        <w:rPr>
          <w:rFonts w:cs="Arial"/>
          <w:sz w:val="18"/>
          <w:szCs w:val="18"/>
        </w:rPr>
        <w:t xml:space="preserve"> 12</w:t>
      </w:r>
      <w:r w:rsidR="004D2B9D" w:rsidRPr="00900CC1">
        <w:rPr>
          <w:rFonts w:cs="Arial"/>
          <w:sz w:val="18"/>
          <w:szCs w:val="18"/>
        </w:rPr>
        <w:t xml:space="preserve"> Disclosure information in regard to shares in other units </w:t>
      </w:r>
    </w:p>
    <w:p w:rsidR="00B76A40" w:rsidRPr="004D2B9D" w:rsidRDefault="004D2B9D" w:rsidP="00366DA1">
      <w:pPr>
        <w:autoSpaceDE w:val="0"/>
        <w:autoSpaceDN w:val="0"/>
        <w:adjustRightInd w:val="0"/>
        <w:jc w:val="both"/>
        <w:rPr>
          <w:rFonts w:cs="Arial"/>
          <w:sz w:val="18"/>
          <w:szCs w:val="18"/>
        </w:rPr>
      </w:pPr>
      <w:r w:rsidRPr="004D2B9D">
        <w:rPr>
          <w:rFonts w:cs="Arial"/>
          <w:sz w:val="18"/>
          <w:szCs w:val="18"/>
        </w:rPr>
        <w:t xml:space="preserve">A new standard was published on May 12, 2011 and involves </w:t>
      </w:r>
      <w:r>
        <w:rPr>
          <w:rFonts w:cs="Arial"/>
          <w:sz w:val="18"/>
          <w:szCs w:val="18"/>
        </w:rPr>
        <w:t>the requirements for information disclosure in regard to engagement in new entities and investments. The application of the new standard shall have no significant influence on Company financial statement.</w:t>
      </w:r>
    </w:p>
    <w:p w:rsidR="00B76A40" w:rsidRPr="00D22DE2" w:rsidRDefault="00516176" w:rsidP="00366DA1">
      <w:pPr>
        <w:numPr>
          <w:ilvl w:val="0"/>
          <w:numId w:val="23"/>
        </w:numPr>
        <w:tabs>
          <w:tab w:val="num" w:pos="754"/>
        </w:tabs>
        <w:ind w:left="777" w:hanging="357"/>
        <w:jc w:val="both"/>
        <w:rPr>
          <w:rFonts w:cs="Arial"/>
          <w:sz w:val="18"/>
          <w:szCs w:val="18"/>
        </w:rPr>
      </w:pPr>
      <w:r w:rsidRPr="00D22DE2">
        <w:rPr>
          <w:rFonts w:cs="Arial"/>
          <w:sz w:val="18"/>
          <w:szCs w:val="18"/>
        </w:rPr>
        <w:t>IFRS</w:t>
      </w:r>
      <w:r w:rsidR="00B76A40" w:rsidRPr="00D22DE2">
        <w:rPr>
          <w:rFonts w:cs="Arial"/>
          <w:sz w:val="18"/>
          <w:szCs w:val="18"/>
        </w:rPr>
        <w:t xml:space="preserve"> 27 </w:t>
      </w:r>
      <w:r w:rsidRPr="00D22DE2">
        <w:rPr>
          <w:rFonts w:cs="Arial"/>
          <w:i/>
          <w:sz w:val="18"/>
          <w:szCs w:val="18"/>
        </w:rPr>
        <w:t>Disclosure of Interests in Other Entities</w:t>
      </w:r>
    </w:p>
    <w:p w:rsidR="00B76A40" w:rsidRPr="008B5506" w:rsidRDefault="004D2B9D" w:rsidP="00366DA1">
      <w:pPr>
        <w:autoSpaceDE w:val="0"/>
        <w:autoSpaceDN w:val="0"/>
        <w:adjustRightInd w:val="0"/>
        <w:jc w:val="both"/>
        <w:rPr>
          <w:rFonts w:cs="Arial"/>
          <w:sz w:val="18"/>
          <w:szCs w:val="18"/>
        </w:rPr>
      </w:pPr>
      <w:r w:rsidRPr="004D2B9D">
        <w:rPr>
          <w:rFonts w:cs="Arial"/>
          <w:sz w:val="18"/>
          <w:szCs w:val="18"/>
        </w:rPr>
        <w:t xml:space="preserve">A </w:t>
      </w:r>
      <w:proofErr w:type="spellStart"/>
      <w:r w:rsidRPr="004D2B9D">
        <w:rPr>
          <w:rFonts w:cs="Arial"/>
          <w:sz w:val="18"/>
          <w:szCs w:val="18"/>
        </w:rPr>
        <w:t>nwe</w:t>
      </w:r>
      <w:proofErr w:type="spellEnd"/>
      <w:r w:rsidRPr="004D2B9D">
        <w:rPr>
          <w:rFonts w:cs="Arial"/>
          <w:sz w:val="18"/>
          <w:szCs w:val="18"/>
        </w:rPr>
        <w:t xml:space="preserve"> standard published on May 12, 2011 and</w:t>
      </w:r>
      <w:r>
        <w:rPr>
          <w:rFonts w:cs="Arial"/>
          <w:sz w:val="18"/>
          <w:szCs w:val="18"/>
        </w:rPr>
        <w:t xml:space="preserve"> results</w:t>
      </w:r>
      <w:r w:rsidR="008B5506">
        <w:rPr>
          <w:rFonts w:cs="Arial"/>
          <w:sz w:val="18"/>
          <w:szCs w:val="18"/>
        </w:rPr>
        <w:t xml:space="preserve"> first of all from previous IAS 27 to new IFRS 10 and IFRS 11. This new standard involves the requirements in the scope of presentation and disclosure in a separate financial report of an </w:t>
      </w:r>
      <w:proofErr w:type="spellStart"/>
      <w:r w:rsidR="008B5506">
        <w:rPr>
          <w:rFonts w:cs="Arial"/>
          <w:sz w:val="18"/>
          <w:szCs w:val="18"/>
        </w:rPr>
        <w:t>investmenet</w:t>
      </w:r>
      <w:proofErr w:type="spellEnd"/>
      <w:r w:rsidR="008B5506">
        <w:rPr>
          <w:rFonts w:cs="Arial"/>
          <w:sz w:val="18"/>
          <w:szCs w:val="18"/>
        </w:rPr>
        <w:t xml:space="preserve"> in affiliated entities, related and common endeavors. This standard shall substitute IAS 27 </w:t>
      </w:r>
      <w:r w:rsidR="008B5506" w:rsidRPr="008B5506">
        <w:rPr>
          <w:rFonts w:cs="Arial"/>
          <w:i/>
          <w:sz w:val="18"/>
          <w:szCs w:val="18"/>
        </w:rPr>
        <w:t>Consolidated and separate financial statements</w:t>
      </w:r>
      <w:r w:rsidR="008B5506">
        <w:rPr>
          <w:rFonts w:cs="Arial"/>
          <w:sz w:val="18"/>
          <w:szCs w:val="18"/>
        </w:rPr>
        <w:t>. The application of the new standard shall have no significant influence on Company’s financial statement.</w:t>
      </w:r>
    </w:p>
    <w:p w:rsidR="00B76A40" w:rsidRPr="00B36470" w:rsidRDefault="00516176" w:rsidP="00366DA1">
      <w:pPr>
        <w:numPr>
          <w:ilvl w:val="0"/>
          <w:numId w:val="23"/>
        </w:numPr>
        <w:tabs>
          <w:tab w:val="num" w:pos="754"/>
        </w:tabs>
        <w:ind w:left="777" w:hanging="357"/>
        <w:jc w:val="both"/>
        <w:rPr>
          <w:rFonts w:cs="Arial"/>
          <w:sz w:val="18"/>
          <w:szCs w:val="18"/>
        </w:rPr>
      </w:pPr>
      <w:r w:rsidRPr="00B36470">
        <w:rPr>
          <w:rFonts w:cs="Arial"/>
          <w:sz w:val="18"/>
          <w:szCs w:val="18"/>
        </w:rPr>
        <w:t>IFRS</w:t>
      </w:r>
      <w:r w:rsidR="00A90C7E" w:rsidRPr="00B36470">
        <w:rPr>
          <w:rFonts w:cs="Arial"/>
          <w:sz w:val="18"/>
          <w:szCs w:val="18"/>
        </w:rPr>
        <w:t xml:space="preserve"> 28 </w:t>
      </w:r>
      <w:r w:rsidRPr="00B36470">
        <w:rPr>
          <w:rFonts w:cs="Arial"/>
          <w:i/>
          <w:sz w:val="18"/>
          <w:szCs w:val="18"/>
        </w:rPr>
        <w:t>Investments in Associates and Joint Ventures</w:t>
      </w:r>
    </w:p>
    <w:p w:rsidR="00B76A40" w:rsidRPr="00B36470" w:rsidRDefault="008B5506" w:rsidP="00366DA1">
      <w:pPr>
        <w:autoSpaceDE w:val="0"/>
        <w:autoSpaceDN w:val="0"/>
        <w:adjustRightInd w:val="0"/>
        <w:jc w:val="both"/>
        <w:rPr>
          <w:rFonts w:cs="Arial"/>
          <w:sz w:val="18"/>
          <w:szCs w:val="18"/>
        </w:rPr>
      </w:pPr>
      <w:r w:rsidRPr="00B36470">
        <w:rPr>
          <w:rFonts w:cs="Arial"/>
          <w:sz w:val="18"/>
          <w:szCs w:val="18"/>
        </w:rPr>
        <w:t xml:space="preserve">A new standard was published on May 12, 2011 and regards investment settlement in related entities. It describes the requirements for application of the ownership right method in investments in affiliated entities and in commonly controlled </w:t>
      </w:r>
      <w:proofErr w:type="spellStart"/>
      <w:r w:rsidRPr="00B36470">
        <w:rPr>
          <w:rFonts w:cs="Arial"/>
          <w:sz w:val="18"/>
          <w:szCs w:val="18"/>
        </w:rPr>
        <w:t>entitites</w:t>
      </w:r>
      <w:proofErr w:type="spellEnd"/>
      <w:r w:rsidRPr="00B36470">
        <w:rPr>
          <w:rFonts w:cs="Arial"/>
          <w:sz w:val="18"/>
          <w:szCs w:val="18"/>
        </w:rPr>
        <w:t xml:space="preserve">. This standard shall substitute previous IAS 28 </w:t>
      </w:r>
      <w:r w:rsidRPr="00B36470">
        <w:rPr>
          <w:rFonts w:cs="Arial"/>
          <w:i/>
          <w:sz w:val="18"/>
          <w:szCs w:val="18"/>
        </w:rPr>
        <w:t>Investments in affiliated entities</w:t>
      </w:r>
      <w:r w:rsidRPr="00B36470">
        <w:rPr>
          <w:rFonts w:cs="Arial"/>
          <w:sz w:val="18"/>
          <w:szCs w:val="18"/>
        </w:rPr>
        <w:t>. The application of the new standard shall have no effect on Company’s financial statement.</w:t>
      </w:r>
    </w:p>
    <w:p w:rsidR="00B76A40" w:rsidRPr="00B36470" w:rsidRDefault="00516176" w:rsidP="00366DA1">
      <w:pPr>
        <w:numPr>
          <w:ilvl w:val="0"/>
          <w:numId w:val="23"/>
        </w:numPr>
        <w:tabs>
          <w:tab w:val="num" w:pos="754"/>
        </w:tabs>
        <w:ind w:left="777" w:hanging="357"/>
        <w:jc w:val="both"/>
        <w:rPr>
          <w:rFonts w:cs="Arial"/>
          <w:sz w:val="18"/>
          <w:szCs w:val="18"/>
        </w:rPr>
      </w:pPr>
      <w:r w:rsidRPr="00B36470">
        <w:rPr>
          <w:rFonts w:cs="Arial"/>
          <w:sz w:val="18"/>
          <w:szCs w:val="18"/>
        </w:rPr>
        <w:t>Changes to IFRS</w:t>
      </w:r>
      <w:r w:rsidR="00A90C7E" w:rsidRPr="00B36470">
        <w:rPr>
          <w:rFonts w:cs="Arial"/>
          <w:sz w:val="18"/>
          <w:szCs w:val="18"/>
        </w:rPr>
        <w:t xml:space="preserve"> 32 </w:t>
      </w:r>
      <w:r w:rsidRPr="00B36470">
        <w:rPr>
          <w:rFonts w:cs="Arial"/>
          <w:i/>
          <w:sz w:val="18"/>
          <w:szCs w:val="18"/>
        </w:rPr>
        <w:t>Compensation of assets and financial obligations</w:t>
      </w:r>
    </w:p>
    <w:p w:rsidR="00B76A40" w:rsidRPr="00B36470" w:rsidRDefault="00B36470" w:rsidP="00366DA1">
      <w:pPr>
        <w:autoSpaceDE w:val="0"/>
        <w:autoSpaceDN w:val="0"/>
        <w:adjustRightInd w:val="0"/>
        <w:jc w:val="both"/>
        <w:rPr>
          <w:rFonts w:cs="Arial"/>
          <w:sz w:val="18"/>
          <w:szCs w:val="18"/>
        </w:rPr>
      </w:pPr>
      <w:proofErr w:type="spellStart"/>
      <w:r>
        <w:rPr>
          <w:rFonts w:cs="Arial"/>
          <w:sz w:val="18"/>
          <w:szCs w:val="18"/>
        </w:rPr>
        <w:t>Chamges</w:t>
      </w:r>
      <w:proofErr w:type="spellEnd"/>
      <w:r>
        <w:rPr>
          <w:rFonts w:cs="Arial"/>
          <w:sz w:val="18"/>
          <w:szCs w:val="18"/>
        </w:rPr>
        <w:t xml:space="preserve"> to IAS 32 were published on December 16, 2011 and apply to annual periods starting on January 1, 2014 or later. The changes are an answer towards inconsistencies </w:t>
      </w:r>
      <w:r w:rsidR="00667B75">
        <w:rPr>
          <w:rFonts w:cs="Arial"/>
          <w:sz w:val="18"/>
          <w:szCs w:val="18"/>
        </w:rPr>
        <w:t xml:space="preserve">in the application </w:t>
      </w:r>
      <w:r>
        <w:rPr>
          <w:rFonts w:cs="Arial"/>
          <w:sz w:val="18"/>
          <w:szCs w:val="18"/>
        </w:rPr>
        <w:t xml:space="preserve">of the </w:t>
      </w:r>
      <w:r w:rsidR="00667B75">
        <w:rPr>
          <w:rFonts w:cs="Arial"/>
          <w:sz w:val="18"/>
          <w:szCs w:val="18"/>
        </w:rPr>
        <w:t>criteria for compensation existing in IAS 31. The application of this new standard shall have no significant influence on Company’s financial statement.</w:t>
      </w:r>
    </w:p>
    <w:p w:rsidR="00B76A40" w:rsidRPr="00B36470" w:rsidRDefault="00516176" w:rsidP="00366DA1">
      <w:pPr>
        <w:numPr>
          <w:ilvl w:val="0"/>
          <w:numId w:val="23"/>
        </w:numPr>
        <w:tabs>
          <w:tab w:val="num" w:pos="754"/>
        </w:tabs>
        <w:autoSpaceDE w:val="0"/>
        <w:autoSpaceDN w:val="0"/>
        <w:adjustRightInd w:val="0"/>
        <w:jc w:val="both"/>
        <w:rPr>
          <w:rFonts w:cs="Arial"/>
          <w:i/>
          <w:sz w:val="18"/>
          <w:szCs w:val="18"/>
        </w:rPr>
      </w:pPr>
      <w:r w:rsidRPr="00B36470">
        <w:rPr>
          <w:rFonts w:cs="Arial"/>
          <w:i/>
          <w:sz w:val="18"/>
          <w:szCs w:val="18"/>
        </w:rPr>
        <w:t xml:space="preserve">Guidelines to transitional provisions (Amendments to </w:t>
      </w:r>
      <w:r w:rsidRPr="00B36470">
        <w:rPr>
          <w:rFonts w:cs="Arial"/>
          <w:sz w:val="18"/>
          <w:szCs w:val="18"/>
        </w:rPr>
        <w:t>IFRS</w:t>
      </w:r>
      <w:r w:rsidRPr="00B36470">
        <w:rPr>
          <w:rFonts w:cs="Arial"/>
          <w:i/>
          <w:sz w:val="18"/>
          <w:szCs w:val="18"/>
        </w:rPr>
        <w:t xml:space="preserve"> 10, </w:t>
      </w:r>
      <w:r w:rsidRPr="00B36470">
        <w:rPr>
          <w:rFonts w:cs="Arial"/>
          <w:sz w:val="18"/>
          <w:szCs w:val="18"/>
        </w:rPr>
        <w:t>IFRS</w:t>
      </w:r>
      <w:r w:rsidRPr="00B36470">
        <w:rPr>
          <w:rFonts w:cs="Arial"/>
          <w:i/>
          <w:sz w:val="18"/>
          <w:szCs w:val="18"/>
        </w:rPr>
        <w:t xml:space="preserve"> 11 and </w:t>
      </w:r>
      <w:r w:rsidRPr="00B36470">
        <w:rPr>
          <w:rFonts w:cs="Arial"/>
          <w:sz w:val="18"/>
          <w:szCs w:val="18"/>
        </w:rPr>
        <w:t>IFRS</w:t>
      </w:r>
      <w:r w:rsidRPr="00B36470">
        <w:rPr>
          <w:rFonts w:cs="Arial"/>
          <w:i/>
          <w:sz w:val="18"/>
          <w:szCs w:val="18"/>
        </w:rPr>
        <w:t xml:space="preserve"> 12)</w:t>
      </w:r>
    </w:p>
    <w:p w:rsidR="00B76A40" w:rsidRPr="00B36470" w:rsidRDefault="00667B75" w:rsidP="00366DA1">
      <w:pPr>
        <w:autoSpaceDE w:val="0"/>
        <w:autoSpaceDN w:val="0"/>
        <w:adjustRightInd w:val="0"/>
        <w:jc w:val="both"/>
        <w:rPr>
          <w:rFonts w:cs="Arial"/>
          <w:sz w:val="18"/>
          <w:szCs w:val="18"/>
        </w:rPr>
      </w:pPr>
      <w:r>
        <w:rPr>
          <w:rFonts w:cs="Arial"/>
          <w:sz w:val="18"/>
          <w:szCs w:val="18"/>
        </w:rPr>
        <w:t xml:space="preserve">The guidelines were published on June 28. 2012 and involve additional information regarding the application of IFRS 10, IFRS 11 and IFRS 12, including presentation of contrast data in case of the IFRS 10. The application of these changes shall have no significant influence on Company’s financial statement. </w:t>
      </w:r>
    </w:p>
    <w:p w:rsidR="00B76A40" w:rsidRPr="00667B75" w:rsidRDefault="00667B75" w:rsidP="00366DA1">
      <w:pPr>
        <w:numPr>
          <w:ilvl w:val="0"/>
          <w:numId w:val="23"/>
        </w:numPr>
        <w:tabs>
          <w:tab w:val="num" w:pos="754"/>
        </w:tabs>
        <w:autoSpaceDE w:val="0"/>
        <w:autoSpaceDN w:val="0"/>
        <w:adjustRightInd w:val="0"/>
        <w:jc w:val="both"/>
        <w:rPr>
          <w:rFonts w:cs="Arial"/>
          <w:sz w:val="18"/>
          <w:szCs w:val="18"/>
        </w:rPr>
      </w:pPr>
      <w:r w:rsidRPr="00667B75">
        <w:rPr>
          <w:rFonts w:cs="Arial"/>
          <w:sz w:val="18"/>
          <w:szCs w:val="18"/>
        </w:rPr>
        <w:t>Investment units</w:t>
      </w:r>
      <w:r w:rsidR="00A90C7E" w:rsidRPr="00667B75">
        <w:rPr>
          <w:rFonts w:cs="Arial"/>
          <w:i/>
          <w:sz w:val="18"/>
          <w:szCs w:val="18"/>
        </w:rPr>
        <w:t xml:space="preserve"> (</w:t>
      </w:r>
      <w:r w:rsidRPr="00667B75">
        <w:rPr>
          <w:rFonts w:cs="Arial"/>
          <w:i/>
          <w:sz w:val="18"/>
          <w:szCs w:val="18"/>
        </w:rPr>
        <w:t xml:space="preserve">Changes to IFRS 10, IFRS 12 and IAS 27) </w:t>
      </w:r>
    </w:p>
    <w:p w:rsidR="00B76A40" w:rsidRPr="00B36470" w:rsidRDefault="00667B75" w:rsidP="00366DA1">
      <w:pPr>
        <w:autoSpaceDE w:val="0"/>
        <w:autoSpaceDN w:val="0"/>
        <w:adjustRightInd w:val="0"/>
        <w:jc w:val="both"/>
        <w:rPr>
          <w:rFonts w:cs="Arial"/>
          <w:sz w:val="18"/>
          <w:szCs w:val="18"/>
        </w:rPr>
      </w:pPr>
      <w:r>
        <w:rPr>
          <w:rFonts w:cs="Arial"/>
          <w:sz w:val="18"/>
          <w:szCs w:val="18"/>
        </w:rPr>
        <w:t xml:space="preserve">The guidelines were published on October 31, 2012 and involve other principles regarding the application of IFRS 10 and IFRS 12 in case of units characteristic of investment funds. The application of this standard shall have no significant </w:t>
      </w:r>
      <w:r w:rsidR="00DA42A8">
        <w:rPr>
          <w:rFonts w:cs="Arial"/>
          <w:sz w:val="18"/>
          <w:szCs w:val="18"/>
        </w:rPr>
        <w:t>impact on Company’s financial statement.</w:t>
      </w:r>
    </w:p>
    <w:p w:rsidR="00DA42A8" w:rsidRDefault="00DA42A8" w:rsidP="00DA42A8">
      <w:pPr>
        <w:numPr>
          <w:ilvl w:val="0"/>
          <w:numId w:val="23"/>
        </w:numPr>
        <w:tabs>
          <w:tab w:val="num" w:pos="754"/>
        </w:tabs>
        <w:autoSpaceDE w:val="0"/>
        <w:autoSpaceDN w:val="0"/>
        <w:adjustRightInd w:val="0"/>
        <w:jc w:val="both"/>
        <w:rPr>
          <w:rFonts w:cs="Arial"/>
          <w:sz w:val="18"/>
          <w:szCs w:val="18"/>
        </w:rPr>
      </w:pPr>
      <w:r w:rsidRPr="00DA42A8">
        <w:rPr>
          <w:rFonts w:cs="Arial"/>
          <w:sz w:val="18"/>
          <w:szCs w:val="18"/>
        </w:rPr>
        <w:t xml:space="preserve">Changes to IAS 36 Recoverable amount disclosures for non-financial assets </w:t>
      </w:r>
    </w:p>
    <w:p w:rsidR="00DA42A8" w:rsidRPr="009C5555" w:rsidRDefault="00DA42A8" w:rsidP="00DA42A8">
      <w:pPr>
        <w:autoSpaceDE w:val="0"/>
        <w:autoSpaceDN w:val="0"/>
        <w:adjustRightInd w:val="0"/>
        <w:jc w:val="both"/>
      </w:pPr>
      <w:r>
        <w:rPr>
          <w:rFonts w:cs="Arial"/>
          <w:sz w:val="18"/>
          <w:szCs w:val="18"/>
        </w:rPr>
        <w:t xml:space="preserve">The changes were published on May 29, 2013 and apply towards annual period starting on January 1, 2014 or later. The changes result in modification of the disclosures in relation to the non-financial impairment of assets, they </w:t>
      </w:r>
      <w:r w:rsidRPr="00DA42A8">
        <w:rPr>
          <w:rFonts w:cs="Arial"/>
          <w:i/>
          <w:sz w:val="18"/>
          <w:szCs w:val="18"/>
        </w:rPr>
        <w:t>inter alia</w:t>
      </w:r>
      <w:r>
        <w:rPr>
          <w:rFonts w:cs="Arial"/>
          <w:sz w:val="18"/>
          <w:szCs w:val="18"/>
        </w:rPr>
        <w:t xml:space="preserve"> require that recoverable amount of </w:t>
      </w:r>
      <w:r w:rsidRPr="009C5555">
        <w:rPr>
          <w:rFonts w:cs="Arial"/>
          <w:sz w:val="18"/>
          <w:szCs w:val="18"/>
        </w:rPr>
        <w:t xml:space="preserve">an asset is disclosed (an entity earning cash flows) only in the periods when value depreciation is presented or the value of a given asset (or entity) is reserved. </w:t>
      </w:r>
      <w:r w:rsidR="009C5555" w:rsidRPr="009C5555">
        <w:rPr>
          <w:sz w:val="18"/>
          <w:szCs w:val="18"/>
        </w:rPr>
        <w:t>With the exception of goodwill and certain intangible assets for which an annual impairment test is required, entities are required to conduct impairment tests where there is an indication of impairment of an asset, and the test may be conducted for a 'cash-generating unit' where an asset does not generate cash inflows that are largely independent of those from other assets.</w:t>
      </w:r>
    </w:p>
    <w:p w:rsidR="00B76A40" w:rsidRPr="00B36470" w:rsidRDefault="009C5555" w:rsidP="009C5555">
      <w:pPr>
        <w:autoSpaceDE w:val="0"/>
        <w:autoSpaceDN w:val="0"/>
        <w:adjustRightInd w:val="0"/>
        <w:jc w:val="both"/>
        <w:rPr>
          <w:rFonts w:cs="Arial"/>
          <w:sz w:val="18"/>
          <w:szCs w:val="18"/>
        </w:rPr>
      </w:pPr>
      <w:r>
        <w:rPr>
          <w:rFonts w:cs="Arial"/>
          <w:sz w:val="18"/>
          <w:szCs w:val="18"/>
        </w:rPr>
        <w:t>The application of this standard shall have no important influence on Company’s financial statement.</w:t>
      </w:r>
    </w:p>
    <w:p w:rsidR="00B76A40" w:rsidRPr="009C5555" w:rsidRDefault="009C5555" w:rsidP="00366DA1">
      <w:pPr>
        <w:numPr>
          <w:ilvl w:val="0"/>
          <w:numId w:val="23"/>
        </w:numPr>
        <w:tabs>
          <w:tab w:val="num" w:pos="754"/>
        </w:tabs>
        <w:autoSpaceDE w:val="0"/>
        <w:autoSpaceDN w:val="0"/>
        <w:adjustRightInd w:val="0"/>
        <w:jc w:val="both"/>
        <w:rPr>
          <w:rFonts w:cs="Arial"/>
          <w:i/>
          <w:sz w:val="18"/>
          <w:szCs w:val="18"/>
        </w:rPr>
      </w:pPr>
      <w:r w:rsidRPr="009C5555">
        <w:rPr>
          <w:rFonts w:cs="Arial"/>
          <w:sz w:val="18"/>
          <w:szCs w:val="18"/>
        </w:rPr>
        <w:t xml:space="preserve">Changes to IAS 39 </w:t>
      </w:r>
      <w:proofErr w:type="spellStart"/>
      <w:r w:rsidR="00A90C7E" w:rsidRPr="009C5555">
        <w:rPr>
          <w:rFonts w:cs="Arial"/>
          <w:sz w:val="18"/>
          <w:szCs w:val="18"/>
        </w:rPr>
        <w:t>Zmiany</w:t>
      </w:r>
      <w:proofErr w:type="spellEnd"/>
      <w:r w:rsidR="00A90C7E" w:rsidRPr="009C5555">
        <w:rPr>
          <w:rFonts w:cs="Arial"/>
          <w:sz w:val="18"/>
          <w:szCs w:val="18"/>
        </w:rPr>
        <w:t xml:space="preserve"> do MSR 39 </w:t>
      </w:r>
      <w:proofErr w:type="spellStart"/>
      <w:r w:rsidRPr="009C5555">
        <w:rPr>
          <w:rFonts w:cs="Arial"/>
          <w:i/>
          <w:sz w:val="18"/>
          <w:szCs w:val="18"/>
        </w:rPr>
        <w:t>Novation</w:t>
      </w:r>
      <w:proofErr w:type="spellEnd"/>
      <w:r w:rsidRPr="009C5555">
        <w:rPr>
          <w:rFonts w:cs="Arial"/>
          <w:i/>
          <w:sz w:val="18"/>
          <w:szCs w:val="18"/>
        </w:rPr>
        <w:t xml:space="preserve"> (renewal) if derivatives and </w:t>
      </w:r>
      <w:proofErr w:type="spellStart"/>
      <w:r w:rsidRPr="009C5555">
        <w:rPr>
          <w:rFonts w:cs="Arial"/>
          <w:i/>
          <w:sz w:val="18"/>
          <w:szCs w:val="18"/>
        </w:rPr>
        <w:t>continuationg</w:t>
      </w:r>
      <w:proofErr w:type="spellEnd"/>
      <w:r w:rsidRPr="009C5555">
        <w:rPr>
          <w:rFonts w:cs="Arial"/>
          <w:i/>
          <w:sz w:val="18"/>
          <w:szCs w:val="18"/>
        </w:rPr>
        <w:t xml:space="preserve"> of hedge accounting </w:t>
      </w:r>
    </w:p>
    <w:p w:rsidR="009C5555" w:rsidRPr="00B36470" w:rsidRDefault="009C5555" w:rsidP="009C5555">
      <w:pPr>
        <w:autoSpaceDE w:val="0"/>
        <w:autoSpaceDN w:val="0"/>
        <w:adjustRightInd w:val="0"/>
        <w:jc w:val="both"/>
        <w:rPr>
          <w:rFonts w:cs="Arial"/>
          <w:sz w:val="18"/>
          <w:szCs w:val="18"/>
        </w:rPr>
      </w:pPr>
      <w:r w:rsidRPr="009C5555">
        <w:rPr>
          <w:rFonts w:cs="Arial"/>
          <w:sz w:val="18"/>
          <w:szCs w:val="18"/>
        </w:rPr>
        <w:lastRenderedPageBreak/>
        <w:t xml:space="preserve">The changes were published on June 27, 2013 and they apply towards annual periods </w:t>
      </w:r>
      <w:r>
        <w:rPr>
          <w:rFonts w:cs="Arial"/>
          <w:sz w:val="18"/>
          <w:szCs w:val="18"/>
        </w:rPr>
        <w:t xml:space="preserve">starting on January 1, 2014 or later. The changes allow for continuation of the application of hedge accounting (on certain conditions) in case when a derivative being a securing instrument is renewable as a result of legal regulations and as a result there are no changes of the settlement institution. </w:t>
      </w:r>
      <w:proofErr w:type="spellStart"/>
      <w:r>
        <w:rPr>
          <w:rFonts w:cs="Arial"/>
          <w:sz w:val="18"/>
          <w:szCs w:val="18"/>
        </w:rPr>
        <w:t>Chantes</w:t>
      </w:r>
      <w:proofErr w:type="spellEnd"/>
      <w:r>
        <w:rPr>
          <w:rFonts w:cs="Arial"/>
          <w:sz w:val="18"/>
          <w:szCs w:val="18"/>
        </w:rPr>
        <w:t xml:space="preserve"> of IAS 39 are an effect of the changes in the legal regulations in many countries the effect of which being obligatory of settlement of existing derivatives not traded on stock exchanges and their renewal with the central settlement institution. The application of these changes shall have no influence on Company financial statement.</w:t>
      </w:r>
    </w:p>
    <w:p w:rsidR="00B76A40" w:rsidRPr="00B36470" w:rsidRDefault="00A90C7E" w:rsidP="00366DA1">
      <w:pPr>
        <w:autoSpaceDE w:val="0"/>
        <w:autoSpaceDN w:val="0"/>
        <w:adjustRightInd w:val="0"/>
        <w:jc w:val="both"/>
        <w:rPr>
          <w:rFonts w:cs="Arial"/>
          <w:sz w:val="18"/>
          <w:szCs w:val="18"/>
        </w:rPr>
      </w:pPr>
      <w:r w:rsidRPr="00B36470">
        <w:rPr>
          <w:rFonts w:cs="Arial"/>
          <w:sz w:val="18"/>
          <w:szCs w:val="18"/>
        </w:rPr>
        <w:t>.</w:t>
      </w:r>
    </w:p>
    <w:p w:rsidR="00B76A40" w:rsidRPr="00B36470" w:rsidRDefault="00B76A40" w:rsidP="00366DA1">
      <w:pPr>
        <w:autoSpaceDE w:val="0"/>
        <w:autoSpaceDN w:val="0"/>
        <w:adjustRightInd w:val="0"/>
        <w:ind w:firstLine="708"/>
        <w:jc w:val="both"/>
        <w:rPr>
          <w:rFonts w:cs="Arial"/>
          <w:sz w:val="18"/>
          <w:szCs w:val="18"/>
        </w:rPr>
      </w:pPr>
    </w:p>
    <w:p w:rsidR="00B76A40" w:rsidRPr="00B36470" w:rsidRDefault="00015134" w:rsidP="00366DA1">
      <w:pPr>
        <w:numPr>
          <w:ilvl w:val="0"/>
          <w:numId w:val="24"/>
        </w:numPr>
        <w:autoSpaceDE w:val="0"/>
        <w:autoSpaceDN w:val="0"/>
        <w:adjustRightInd w:val="0"/>
        <w:jc w:val="both"/>
        <w:rPr>
          <w:rFonts w:cs="Arial"/>
          <w:b/>
          <w:sz w:val="18"/>
          <w:szCs w:val="18"/>
        </w:rPr>
      </w:pPr>
      <w:r w:rsidRPr="00B36470">
        <w:rPr>
          <w:b/>
          <w:bCs/>
          <w:sz w:val="18"/>
          <w:szCs w:val="18"/>
        </w:rPr>
        <w:t xml:space="preserve">Changes made by the Company itself </w:t>
      </w:r>
    </w:p>
    <w:p w:rsidR="00B76A40" w:rsidRPr="00B36470" w:rsidRDefault="00B76A40" w:rsidP="00366DA1">
      <w:pPr>
        <w:autoSpaceDE w:val="0"/>
        <w:autoSpaceDN w:val="0"/>
        <w:adjustRightInd w:val="0"/>
        <w:jc w:val="both"/>
        <w:rPr>
          <w:rFonts w:cs="Arial"/>
          <w:sz w:val="18"/>
          <w:szCs w:val="18"/>
        </w:rPr>
      </w:pPr>
    </w:p>
    <w:p w:rsidR="00B76A40" w:rsidRPr="00B36470" w:rsidRDefault="00015134" w:rsidP="00366DA1">
      <w:pPr>
        <w:autoSpaceDE w:val="0"/>
        <w:autoSpaceDN w:val="0"/>
        <w:adjustRightInd w:val="0"/>
        <w:jc w:val="both"/>
        <w:rPr>
          <w:rFonts w:cs="Arial"/>
          <w:sz w:val="18"/>
          <w:szCs w:val="18"/>
        </w:rPr>
      </w:pPr>
      <w:r w:rsidRPr="00B36470">
        <w:rPr>
          <w:sz w:val="18"/>
          <w:szCs w:val="18"/>
        </w:rPr>
        <w:t xml:space="preserve">Company did not made a correction of presentation of comparable data for the year ended on December 31, 2014. </w:t>
      </w:r>
    </w:p>
    <w:p w:rsidR="00B76A40" w:rsidRPr="00B36470" w:rsidRDefault="00B76A40" w:rsidP="00366DA1">
      <w:pPr>
        <w:autoSpaceDE w:val="0"/>
        <w:autoSpaceDN w:val="0"/>
        <w:adjustRightInd w:val="0"/>
        <w:jc w:val="both"/>
        <w:rPr>
          <w:rFonts w:ascii="ArialMT" w:hAnsi="ArialMT" w:cs="ArialMT"/>
          <w:sz w:val="18"/>
          <w:szCs w:val="18"/>
        </w:rPr>
      </w:pPr>
    </w:p>
    <w:p w:rsidR="00B76A40" w:rsidRPr="00B36470" w:rsidRDefault="00015134" w:rsidP="00366DA1">
      <w:pPr>
        <w:autoSpaceDE w:val="0"/>
        <w:autoSpaceDN w:val="0"/>
        <w:adjustRightInd w:val="0"/>
        <w:jc w:val="both"/>
        <w:outlineLvl w:val="0"/>
        <w:rPr>
          <w:rFonts w:ascii="ArialMT" w:hAnsi="ArialMT" w:cs="ArialMT"/>
          <w:b/>
          <w:sz w:val="18"/>
          <w:szCs w:val="18"/>
        </w:rPr>
      </w:pPr>
      <w:r w:rsidRPr="00B36470">
        <w:rPr>
          <w:b/>
          <w:bCs/>
          <w:sz w:val="18"/>
          <w:szCs w:val="18"/>
        </w:rPr>
        <w:t>Not effective standards (New standards and interpretations)</w:t>
      </w:r>
    </w:p>
    <w:p w:rsidR="00015134" w:rsidRPr="00B36470" w:rsidRDefault="00015134" w:rsidP="00015134">
      <w:pPr>
        <w:autoSpaceDE w:val="0"/>
        <w:autoSpaceDN w:val="0"/>
        <w:adjustRightInd w:val="0"/>
        <w:rPr>
          <w:rFonts w:cs="Arial"/>
          <w:sz w:val="18"/>
          <w:szCs w:val="18"/>
        </w:rPr>
      </w:pPr>
      <w:r w:rsidRPr="00B36470">
        <w:rPr>
          <w:rFonts w:cs="Arial"/>
          <w:sz w:val="18"/>
          <w:szCs w:val="18"/>
        </w:rPr>
        <w:t xml:space="preserve">In this financial statement, the Group did not decide of an earlier use of published standards or interpretations before their effective date. </w:t>
      </w:r>
    </w:p>
    <w:p w:rsidR="00B76A40" w:rsidRPr="00B36470" w:rsidRDefault="00015134" w:rsidP="00015134">
      <w:pPr>
        <w:autoSpaceDE w:val="0"/>
        <w:autoSpaceDN w:val="0"/>
        <w:adjustRightInd w:val="0"/>
        <w:jc w:val="both"/>
        <w:rPr>
          <w:rFonts w:cs="Arial"/>
          <w:sz w:val="18"/>
          <w:szCs w:val="18"/>
        </w:rPr>
      </w:pPr>
      <w:r w:rsidRPr="00B36470">
        <w:rPr>
          <w:rFonts w:cs="Arial"/>
          <w:sz w:val="18"/>
          <w:szCs w:val="18"/>
        </w:rPr>
        <w:t>The following standards and interpretations were issued by the IFRS Interpretations Committee and IFRIC and not yet entered into force on the balance sheet date</w:t>
      </w:r>
      <w:r w:rsidR="00A90C7E" w:rsidRPr="00B36470">
        <w:rPr>
          <w:rFonts w:cs="Arial"/>
          <w:sz w:val="18"/>
          <w:szCs w:val="18"/>
        </w:rPr>
        <w:t>:</w:t>
      </w:r>
    </w:p>
    <w:p w:rsidR="00B76A40" w:rsidRPr="00B36470" w:rsidRDefault="00015134" w:rsidP="00366DA1">
      <w:pPr>
        <w:numPr>
          <w:ilvl w:val="0"/>
          <w:numId w:val="23"/>
        </w:numPr>
        <w:tabs>
          <w:tab w:val="num" w:pos="754"/>
        </w:tabs>
        <w:ind w:left="777" w:hanging="357"/>
        <w:jc w:val="both"/>
        <w:rPr>
          <w:rFonts w:cs="Arial"/>
          <w:sz w:val="18"/>
          <w:szCs w:val="18"/>
        </w:rPr>
      </w:pPr>
      <w:r w:rsidRPr="00B36470">
        <w:rPr>
          <w:rFonts w:cs="Arial"/>
          <w:sz w:val="18"/>
          <w:szCs w:val="18"/>
        </w:rPr>
        <w:t xml:space="preserve">IFRS 9 Financial Instruments </w:t>
      </w:r>
    </w:p>
    <w:p w:rsidR="00B76A40" w:rsidRPr="00B36470" w:rsidRDefault="00135DC9" w:rsidP="00135DC9">
      <w:pPr>
        <w:jc w:val="both"/>
        <w:rPr>
          <w:rFonts w:cs="Arial"/>
          <w:sz w:val="18"/>
          <w:szCs w:val="18"/>
        </w:rPr>
      </w:pPr>
      <w:r w:rsidRPr="00B36470">
        <w:rPr>
          <w:rFonts w:cs="Arial"/>
          <w:sz w:val="18"/>
          <w:szCs w:val="18"/>
        </w:rPr>
        <w:t>This n</w:t>
      </w:r>
      <w:r w:rsidR="00015134" w:rsidRPr="00B36470">
        <w:rPr>
          <w:rFonts w:cs="Arial"/>
          <w:sz w:val="18"/>
          <w:szCs w:val="18"/>
        </w:rPr>
        <w:t xml:space="preserve">ew standard was published on July 24, 2014 and is applicable towards annual periods starting from January 1, 2018 or later. </w:t>
      </w:r>
      <w:r w:rsidR="00923E68" w:rsidRPr="00B36470">
        <w:rPr>
          <w:rFonts w:cs="Arial"/>
          <w:sz w:val="18"/>
          <w:szCs w:val="18"/>
        </w:rPr>
        <w:t xml:space="preserve">The purpose of this standard to arrange in order the classification of financial assets and introduction of a unified approach towards the assessment of the loss of value regarding all financial instruments. This standard also introduces a new </w:t>
      </w:r>
      <w:r w:rsidRPr="00B36470">
        <w:rPr>
          <w:rFonts w:cs="Arial"/>
          <w:sz w:val="18"/>
          <w:szCs w:val="18"/>
        </w:rPr>
        <w:t>hedge accounting model in order to unify the principles for presentation of risk management information in financial statements. Company shall apply the modified standard in the scope of introduced changes from January 1, 2018. On the day on which this financial statement was prepared it was not possible to convincingly assess the influence of the application of this standard. Company started the analysis of the introduction of this new standard.</w:t>
      </w:r>
    </w:p>
    <w:p w:rsidR="00B76A40" w:rsidRPr="00B36470" w:rsidRDefault="00135DC9" w:rsidP="00366DA1">
      <w:pPr>
        <w:numPr>
          <w:ilvl w:val="0"/>
          <w:numId w:val="23"/>
        </w:numPr>
        <w:tabs>
          <w:tab w:val="num" w:pos="754"/>
        </w:tabs>
        <w:autoSpaceDE w:val="0"/>
        <w:autoSpaceDN w:val="0"/>
        <w:adjustRightInd w:val="0"/>
        <w:jc w:val="both"/>
        <w:rPr>
          <w:rFonts w:cs="Arial"/>
          <w:sz w:val="18"/>
          <w:szCs w:val="18"/>
        </w:rPr>
      </w:pPr>
      <w:r w:rsidRPr="00B36470">
        <w:rPr>
          <w:rFonts w:cs="Arial"/>
          <w:sz w:val="18"/>
          <w:szCs w:val="18"/>
        </w:rPr>
        <w:t>IFRS</w:t>
      </w:r>
      <w:r w:rsidR="00B76A40" w:rsidRPr="00B36470">
        <w:rPr>
          <w:rFonts w:cs="Arial"/>
          <w:sz w:val="18"/>
          <w:szCs w:val="18"/>
        </w:rPr>
        <w:t xml:space="preserve"> 14 </w:t>
      </w:r>
      <w:r w:rsidR="00B76A40" w:rsidRPr="00B36470">
        <w:rPr>
          <w:rFonts w:cs="Arial"/>
          <w:i/>
          <w:sz w:val="18"/>
          <w:szCs w:val="18"/>
        </w:rPr>
        <w:t>Regulatory Deferral Accounts</w:t>
      </w:r>
    </w:p>
    <w:p w:rsidR="00B76A40" w:rsidRPr="00B36470" w:rsidRDefault="00135DC9" w:rsidP="00135DC9">
      <w:pPr>
        <w:autoSpaceDE w:val="0"/>
        <w:autoSpaceDN w:val="0"/>
        <w:adjustRightInd w:val="0"/>
        <w:jc w:val="both"/>
        <w:rPr>
          <w:rFonts w:cs="Arial"/>
          <w:sz w:val="18"/>
          <w:szCs w:val="18"/>
        </w:rPr>
      </w:pPr>
      <w:r w:rsidRPr="00B36470">
        <w:rPr>
          <w:rFonts w:cs="Arial"/>
          <w:sz w:val="18"/>
          <w:szCs w:val="18"/>
        </w:rPr>
        <w:t>This new standard was published on January 30, 2014 and is applicable to annual periods starting on January 1, 2016 or later. It has a transitory character due to conducted work on the part of IFRS regarding the regulation of how operations shall be settled in new conditions of price regulations. This standard introduces new principles of presentation of assets and liabilities due to transactions with regulated prices when an entity decides to adopt IFRS. Company shall adopt the new standard from January 1, 2016. Adoption of the new standard has no influence on Company financial statement.</w:t>
      </w:r>
    </w:p>
    <w:p w:rsidR="00B76A40" w:rsidRPr="00B36470" w:rsidRDefault="003A40DE" w:rsidP="00366DA1">
      <w:pPr>
        <w:numPr>
          <w:ilvl w:val="0"/>
          <w:numId w:val="23"/>
        </w:numPr>
        <w:tabs>
          <w:tab w:val="num" w:pos="754"/>
        </w:tabs>
        <w:ind w:left="777" w:hanging="357"/>
        <w:jc w:val="both"/>
        <w:rPr>
          <w:rFonts w:cs="Arial"/>
          <w:sz w:val="18"/>
          <w:szCs w:val="18"/>
        </w:rPr>
      </w:pPr>
      <w:r w:rsidRPr="00B36470">
        <w:rPr>
          <w:rFonts w:cs="Arial"/>
          <w:sz w:val="18"/>
          <w:szCs w:val="18"/>
        </w:rPr>
        <w:t>IFRS</w:t>
      </w:r>
      <w:r w:rsidR="00A90C7E" w:rsidRPr="00B36470">
        <w:rPr>
          <w:rFonts w:cs="Arial"/>
          <w:sz w:val="18"/>
          <w:szCs w:val="18"/>
        </w:rPr>
        <w:t>15</w:t>
      </w:r>
      <w:r w:rsidRPr="00B36470">
        <w:rPr>
          <w:rFonts w:cs="Arial"/>
          <w:sz w:val="18"/>
          <w:szCs w:val="18"/>
        </w:rPr>
        <w:t xml:space="preserve"> Revenue from contracts with customers </w:t>
      </w:r>
    </w:p>
    <w:p w:rsidR="00B76A40" w:rsidRPr="00B36470" w:rsidRDefault="003A40DE" w:rsidP="003A40DE">
      <w:pPr>
        <w:autoSpaceDE w:val="0"/>
        <w:autoSpaceDN w:val="0"/>
        <w:adjustRightInd w:val="0"/>
        <w:jc w:val="both"/>
        <w:rPr>
          <w:rFonts w:cs="Arial"/>
          <w:sz w:val="18"/>
          <w:szCs w:val="18"/>
        </w:rPr>
      </w:pPr>
      <w:r w:rsidRPr="00B36470">
        <w:rPr>
          <w:rFonts w:cs="Arial"/>
          <w:sz w:val="18"/>
          <w:szCs w:val="18"/>
        </w:rPr>
        <w:t>This new unified standard was published on May 28, 2014 and is applicable towards annual reports starting on January 1, 2017 or later and its earlier application is permitted. This standard establishes new framework for presentation of revenue and involves principles that shall replace the majority of guidelines in the scope of presentation of existing revenue currently found in IFRS, in particular in IFRS 18 Revenue, IFRS 11 Construction service contract and the interpretations related thereto.</w:t>
      </w:r>
      <w:r w:rsidR="00A90C7E" w:rsidRPr="00B36470">
        <w:rPr>
          <w:rFonts w:cs="Arial"/>
          <w:sz w:val="18"/>
          <w:szCs w:val="18"/>
        </w:rPr>
        <w:t xml:space="preserve"> </w:t>
      </w:r>
    </w:p>
    <w:p w:rsidR="00B76A40" w:rsidRPr="00B36470" w:rsidRDefault="003A40DE" w:rsidP="00366DA1">
      <w:pPr>
        <w:jc w:val="both"/>
        <w:rPr>
          <w:rFonts w:cs="Arial"/>
          <w:sz w:val="18"/>
          <w:szCs w:val="18"/>
        </w:rPr>
      </w:pPr>
      <w:r w:rsidRPr="00B36470">
        <w:rPr>
          <w:rFonts w:cs="Arial"/>
          <w:sz w:val="18"/>
          <w:szCs w:val="18"/>
        </w:rPr>
        <w:t xml:space="preserve">On the day of preparation of the foregoing financial statement, it is not feasible to prepare a convincing assessment of the influence of application of this new standard. Company has initiated the analysis of the consequences of the introduction of this new standard. </w:t>
      </w:r>
    </w:p>
    <w:p w:rsidR="00B76A40" w:rsidRPr="00B36470" w:rsidRDefault="00433583" w:rsidP="00366DA1">
      <w:pPr>
        <w:numPr>
          <w:ilvl w:val="0"/>
          <w:numId w:val="23"/>
        </w:numPr>
        <w:tabs>
          <w:tab w:val="num" w:pos="754"/>
        </w:tabs>
        <w:autoSpaceDE w:val="0"/>
        <w:autoSpaceDN w:val="0"/>
        <w:adjustRightInd w:val="0"/>
        <w:jc w:val="both"/>
        <w:rPr>
          <w:rFonts w:cs="Arial"/>
          <w:sz w:val="18"/>
          <w:szCs w:val="18"/>
        </w:rPr>
      </w:pPr>
      <w:r w:rsidRPr="00B36470">
        <w:rPr>
          <w:rFonts w:cs="Arial"/>
          <w:sz w:val="18"/>
          <w:szCs w:val="18"/>
        </w:rPr>
        <w:t xml:space="preserve">Changes to various standards resulting from an annual review of International </w:t>
      </w:r>
      <w:r w:rsidR="006B47BC" w:rsidRPr="00B36470">
        <w:rPr>
          <w:rFonts w:cs="Arial"/>
          <w:sz w:val="18"/>
          <w:szCs w:val="18"/>
        </w:rPr>
        <w:t>Financial Reporting Standards (</w:t>
      </w:r>
      <w:r w:rsidR="00A90C7E" w:rsidRPr="00B36470">
        <w:rPr>
          <w:rFonts w:cs="Arial"/>
          <w:sz w:val="18"/>
          <w:szCs w:val="18"/>
        </w:rPr>
        <w:t>Annual Improvements 2010-2012)</w:t>
      </w:r>
    </w:p>
    <w:p w:rsidR="00B76A40" w:rsidRPr="00B36470" w:rsidRDefault="009962DB" w:rsidP="00366DA1">
      <w:pPr>
        <w:autoSpaceDE w:val="0"/>
        <w:autoSpaceDN w:val="0"/>
        <w:adjustRightInd w:val="0"/>
        <w:jc w:val="both"/>
        <w:rPr>
          <w:rFonts w:cs="Arial"/>
          <w:sz w:val="18"/>
          <w:szCs w:val="18"/>
        </w:rPr>
      </w:pPr>
      <w:r w:rsidRPr="00B36470">
        <w:rPr>
          <w:rFonts w:cs="Arial"/>
          <w:sz w:val="18"/>
          <w:szCs w:val="18"/>
        </w:rPr>
        <w:t>On December 12, 2014 there were further changes made to seven standards resulting from the project of proposed changes to IFRS published on May 2012. The mostly apply to annual reports starting on Jul1 1, 2014 or later.</w:t>
      </w:r>
    </w:p>
    <w:p w:rsidR="00C13862" w:rsidRPr="00B36470" w:rsidRDefault="009962DB" w:rsidP="00366DA1">
      <w:pPr>
        <w:autoSpaceDE w:val="0"/>
        <w:autoSpaceDN w:val="0"/>
        <w:adjustRightInd w:val="0"/>
        <w:jc w:val="both"/>
        <w:rPr>
          <w:rFonts w:cs="Arial"/>
          <w:sz w:val="18"/>
          <w:szCs w:val="18"/>
        </w:rPr>
      </w:pPr>
      <w:r w:rsidRPr="00B36470">
        <w:rPr>
          <w:rFonts w:cs="Arial"/>
          <w:sz w:val="18"/>
          <w:szCs w:val="18"/>
        </w:rPr>
        <w:t xml:space="preserve">Company applies the changed standards in the scope of changes from January 1, 2015 unless there is another time limit established. The application of the changed standards has no significant influence on Company financial statement. </w:t>
      </w:r>
    </w:p>
    <w:p w:rsidR="00B76A40" w:rsidRPr="00B36470" w:rsidRDefault="001043EE" w:rsidP="00366DA1">
      <w:pPr>
        <w:numPr>
          <w:ilvl w:val="0"/>
          <w:numId w:val="23"/>
        </w:numPr>
        <w:tabs>
          <w:tab w:val="num" w:pos="754"/>
        </w:tabs>
        <w:autoSpaceDE w:val="0"/>
        <w:autoSpaceDN w:val="0"/>
        <w:adjustRightInd w:val="0"/>
        <w:jc w:val="both"/>
        <w:rPr>
          <w:rFonts w:cs="Arial"/>
          <w:sz w:val="18"/>
          <w:szCs w:val="18"/>
        </w:rPr>
      </w:pPr>
      <w:r w:rsidRPr="00B36470">
        <w:rPr>
          <w:rFonts w:cs="Arial"/>
          <w:sz w:val="18"/>
          <w:szCs w:val="18"/>
        </w:rPr>
        <w:t xml:space="preserve">Changes to various standards resulting from an annual review of International Financial Reporting Standards </w:t>
      </w:r>
      <w:r w:rsidR="00A90C7E" w:rsidRPr="00B36470">
        <w:rPr>
          <w:rFonts w:cs="Arial"/>
          <w:sz w:val="18"/>
          <w:szCs w:val="18"/>
        </w:rPr>
        <w:t>(</w:t>
      </w:r>
      <w:r w:rsidR="00A90C7E" w:rsidRPr="00B36470">
        <w:rPr>
          <w:rFonts w:cs="Arial"/>
          <w:i/>
          <w:sz w:val="18"/>
          <w:szCs w:val="18"/>
        </w:rPr>
        <w:t>Annual Improvements 2011-2013</w:t>
      </w:r>
      <w:r w:rsidR="00A90C7E" w:rsidRPr="00B36470">
        <w:rPr>
          <w:rFonts w:cs="Arial"/>
          <w:sz w:val="18"/>
          <w:szCs w:val="18"/>
        </w:rPr>
        <w:t>)</w:t>
      </w:r>
    </w:p>
    <w:p w:rsidR="001043EE" w:rsidRPr="00B36470" w:rsidRDefault="001043EE" w:rsidP="00366DA1">
      <w:pPr>
        <w:autoSpaceDE w:val="0"/>
        <w:autoSpaceDN w:val="0"/>
        <w:adjustRightInd w:val="0"/>
        <w:jc w:val="both"/>
        <w:rPr>
          <w:rFonts w:cs="Arial"/>
          <w:sz w:val="18"/>
          <w:szCs w:val="18"/>
        </w:rPr>
      </w:pPr>
      <w:r w:rsidRPr="00B36470">
        <w:rPr>
          <w:rFonts w:cs="Arial"/>
          <w:sz w:val="18"/>
          <w:szCs w:val="18"/>
        </w:rPr>
        <w:t xml:space="preserve">On December 12, 2013 further changes were published towards 4 standards resulting from the project of proposed changes to </w:t>
      </w:r>
      <w:proofErr w:type="spellStart"/>
      <w:r w:rsidRPr="00B36470">
        <w:rPr>
          <w:rFonts w:cs="Arial"/>
          <w:sz w:val="18"/>
          <w:szCs w:val="18"/>
        </w:rPr>
        <w:t>Inernational</w:t>
      </w:r>
      <w:proofErr w:type="spellEnd"/>
      <w:r w:rsidRPr="00B36470">
        <w:rPr>
          <w:rFonts w:cs="Arial"/>
          <w:sz w:val="18"/>
          <w:szCs w:val="18"/>
        </w:rPr>
        <w:t xml:space="preserve"> Financial Reporting Standards published in November of 2012. They apply mostly to annual periods starting on July 1, 2014 or later.</w:t>
      </w:r>
    </w:p>
    <w:p w:rsidR="00B76A40" w:rsidRPr="00B36470" w:rsidRDefault="00B76A40" w:rsidP="00366DA1">
      <w:pPr>
        <w:autoSpaceDE w:val="0"/>
        <w:autoSpaceDN w:val="0"/>
        <w:adjustRightInd w:val="0"/>
        <w:jc w:val="both"/>
        <w:rPr>
          <w:rFonts w:cs="Arial"/>
          <w:sz w:val="18"/>
          <w:szCs w:val="18"/>
        </w:rPr>
      </w:pPr>
    </w:p>
    <w:p w:rsidR="001043EE" w:rsidRPr="00B36470" w:rsidRDefault="001043EE" w:rsidP="00366DA1">
      <w:pPr>
        <w:autoSpaceDE w:val="0"/>
        <w:autoSpaceDN w:val="0"/>
        <w:adjustRightInd w:val="0"/>
        <w:jc w:val="both"/>
        <w:rPr>
          <w:rFonts w:cs="Arial"/>
          <w:sz w:val="18"/>
          <w:szCs w:val="18"/>
        </w:rPr>
      </w:pPr>
      <w:r w:rsidRPr="00B36470">
        <w:rPr>
          <w:rFonts w:cs="Arial"/>
          <w:sz w:val="18"/>
          <w:szCs w:val="18"/>
        </w:rPr>
        <w:t xml:space="preserve">Company shall implement changed standards in the scope of the changes applicable from January 1, 2014 unless there is no implementation date. </w:t>
      </w:r>
    </w:p>
    <w:p w:rsidR="001043EE" w:rsidRPr="00B36470" w:rsidRDefault="001043EE" w:rsidP="00366DA1">
      <w:pPr>
        <w:autoSpaceDE w:val="0"/>
        <w:autoSpaceDN w:val="0"/>
        <w:adjustRightInd w:val="0"/>
        <w:jc w:val="both"/>
        <w:rPr>
          <w:rFonts w:cs="Arial"/>
          <w:sz w:val="18"/>
          <w:szCs w:val="18"/>
        </w:rPr>
      </w:pPr>
    </w:p>
    <w:p w:rsidR="00B76A40" w:rsidRPr="00B36470" w:rsidRDefault="001043EE" w:rsidP="00366DA1">
      <w:pPr>
        <w:autoSpaceDE w:val="0"/>
        <w:autoSpaceDN w:val="0"/>
        <w:adjustRightInd w:val="0"/>
        <w:jc w:val="both"/>
        <w:rPr>
          <w:rFonts w:cs="Arial"/>
          <w:sz w:val="18"/>
          <w:szCs w:val="18"/>
        </w:rPr>
      </w:pPr>
      <w:r w:rsidRPr="00B36470">
        <w:rPr>
          <w:rFonts w:cs="Arial"/>
          <w:sz w:val="18"/>
          <w:szCs w:val="18"/>
        </w:rPr>
        <w:t>Application</w:t>
      </w:r>
      <w:r w:rsidR="00296B45" w:rsidRPr="00B36470">
        <w:rPr>
          <w:rFonts w:cs="Arial"/>
          <w:sz w:val="18"/>
          <w:szCs w:val="18"/>
        </w:rPr>
        <w:t xml:space="preserve"> of the changed standards shall </w:t>
      </w:r>
      <w:proofErr w:type="spellStart"/>
      <w:r w:rsidR="00296B45" w:rsidRPr="00B36470">
        <w:rPr>
          <w:rFonts w:cs="Arial"/>
          <w:sz w:val="18"/>
          <w:szCs w:val="18"/>
        </w:rPr>
        <w:t>no</w:t>
      </w:r>
      <w:proofErr w:type="spellEnd"/>
      <w:r w:rsidR="00296B45" w:rsidRPr="00B36470">
        <w:rPr>
          <w:rFonts w:cs="Arial"/>
          <w:sz w:val="18"/>
          <w:szCs w:val="18"/>
        </w:rPr>
        <w:t xml:space="preserve"> have any significant influence on Company financial statement.  </w:t>
      </w:r>
    </w:p>
    <w:p w:rsidR="00366DA1" w:rsidRPr="00B36470" w:rsidRDefault="00366DA1" w:rsidP="00366DA1">
      <w:pPr>
        <w:autoSpaceDE w:val="0"/>
        <w:autoSpaceDN w:val="0"/>
        <w:adjustRightInd w:val="0"/>
        <w:jc w:val="both"/>
        <w:rPr>
          <w:rFonts w:cs="Arial"/>
          <w:sz w:val="18"/>
          <w:szCs w:val="18"/>
        </w:rPr>
      </w:pPr>
    </w:p>
    <w:p w:rsidR="00B76A40" w:rsidRPr="00B36470" w:rsidRDefault="008D6243" w:rsidP="00366DA1">
      <w:pPr>
        <w:numPr>
          <w:ilvl w:val="0"/>
          <w:numId w:val="23"/>
        </w:numPr>
        <w:tabs>
          <w:tab w:val="num" w:pos="754"/>
        </w:tabs>
        <w:autoSpaceDE w:val="0"/>
        <w:autoSpaceDN w:val="0"/>
        <w:adjustRightInd w:val="0"/>
        <w:jc w:val="both"/>
        <w:rPr>
          <w:rFonts w:cs="Arial"/>
          <w:sz w:val="18"/>
          <w:szCs w:val="18"/>
        </w:rPr>
      </w:pPr>
      <w:r w:rsidRPr="00B36470">
        <w:rPr>
          <w:rFonts w:cs="Arial"/>
          <w:sz w:val="18"/>
          <w:szCs w:val="18"/>
        </w:rPr>
        <w:t xml:space="preserve">Changes to IFRS </w:t>
      </w:r>
      <w:r w:rsidR="00A90C7E" w:rsidRPr="00B36470">
        <w:rPr>
          <w:rFonts w:cs="Arial"/>
          <w:sz w:val="18"/>
          <w:szCs w:val="18"/>
        </w:rPr>
        <w:t>19</w:t>
      </w:r>
      <w:r w:rsidR="00E57586" w:rsidRPr="00B36470">
        <w:rPr>
          <w:rFonts w:cs="Arial"/>
          <w:sz w:val="18"/>
          <w:szCs w:val="18"/>
        </w:rPr>
        <w:t xml:space="preserve"> </w:t>
      </w:r>
      <w:r w:rsidR="00E57586" w:rsidRPr="00B36470">
        <w:rPr>
          <w:rFonts w:cs="Arial"/>
          <w:i/>
          <w:sz w:val="18"/>
          <w:szCs w:val="18"/>
        </w:rPr>
        <w:t>Employee benefits</w:t>
      </w:r>
      <w:r w:rsidR="00E57586" w:rsidRPr="00B36470">
        <w:rPr>
          <w:rFonts w:cs="Arial"/>
          <w:sz w:val="18"/>
          <w:szCs w:val="18"/>
        </w:rPr>
        <w:t xml:space="preserve"> </w:t>
      </w:r>
      <w:r w:rsidR="00A90C7E" w:rsidRPr="00B36470">
        <w:rPr>
          <w:rFonts w:cs="Arial"/>
          <w:sz w:val="18"/>
          <w:szCs w:val="18"/>
        </w:rPr>
        <w:t xml:space="preserve"> </w:t>
      </w:r>
    </w:p>
    <w:p w:rsidR="00B76A40" w:rsidRPr="00B36470" w:rsidRDefault="009F4669" w:rsidP="00366DA1">
      <w:pPr>
        <w:autoSpaceDE w:val="0"/>
        <w:autoSpaceDN w:val="0"/>
        <w:adjustRightInd w:val="0"/>
        <w:jc w:val="both"/>
        <w:rPr>
          <w:rFonts w:cs="Arial"/>
          <w:sz w:val="18"/>
          <w:szCs w:val="18"/>
        </w:rPr>
      </w:pPr>
      <w:r w:rsidRPr="00B36470">
        <w:rPr>
          <w:rFonts w:cs="Arial"/>
          <w:sz w:val="18"/>
          <w:szCs w:val="18"/>
        </w:rPr>
        <w:t xml:space="preserve">A new interpretation was published on November 21, 2013 and has application towards annual periods starting from July 1, 2014 or later. These changes render accounting principles more precise, and in some cases simplify them, for employee benefits (or other third parties) paid to appropriate plans. Company shall apply the changed standard in the scope of introduced changes from January 1, 2015. The application of changed standards shall have no influence on Company’s financial statement. </w:t>
      </w:r>
    </w:p>
    <w:p w:rsidR="00B76A40" w:rsidRPr="00B36470" w:rsidRDefault="00296B45" w:rsidP="00366DA1">
      <w:pPr>
        <w:numPr>
          <w:ilvl w:val="0"/>
          <w:numId w:val="23"/>
        </w:numPr>
        <w:tabs>
          <w:tab w:val="num" w:pos="754"/>
        </w:tabs>
        <w:autoSpaceDE w:val="0"/>
        <w:autoSpaceDN w:val="0"/>
        <w:adjustRightInd w:val="0"/>
        <w:jc w:val="both"/>
        <w:rPr>
          <w:rFonts w:cs="Arial"/>
          <w:i/>
          <w:sz w:val="18"/>
          <w:szCs w:val="18"/>
        </w:rPr>
      </w:pPr>
      <w:r w:rsidRPr="00B36470">
        <w:rPr>
          <w:rFonts w:cs="Arial"/>
          <w:sz w:val="18"/>
          <w:szCs w:val="18"/>
        </w:rPr>
        <w:t>IFRIC</w:t>
      </w:r>
      <w:r w:rsidR="00B76A40" w:rsidRPr="00B36470">
        <w:rPr>
          <w:rFonts w:cs="Arial"/>
          <w:sz w:val="18"/>
          <w:szCs w:val="18"/>
        </w:rPr>
        <w:t xml:space="preserve"> 21</w:t>
      </w:r>
      <w:r w:rsidRPr="00B36470">
        <w:rPr>
          <w:rFonts w:cs="Arial"/>
          <w:sz w:val="18"/>
          <w:szCs w:val="18"/>
        </w:rPr>
        <w:t xml:space="preserve"> interpretation</w:t>
      </w:r>
      <w:r w:rsidR="00B76A40" w:rsidRPr="00B36470">
        <w:rPr>
          <w:rFonts w:cs="Arial"/>
          <w:i/>
          <w:sz w:val="18"/>
          <w:szCs w:val="18"/>
        </w:rPr>
        <w:t xml:space="preserve"> </w:t>
      </w:r>
      <w:r w:rsidRPr="00B36470">
        <w:rPr>
          <w:rFonts w:cs="Arial"/>
          <w:i/>
          <w:sz w:val="18"/>
          <w:szCs w:val="18"/>
        </w:rPr>
        <w:t>Public levies</w:t>
      </w:r>
      <w:r w:rsidR="00B76A40" w:rsidRPr="00B36470">
        <w:rPr>
          <w:rFonts w:cs="Arial"/>
          <w:i/>
          <w:sz w:val="18"/>
          <w:szCs w:val="18"/>
        </w:rPr>
        <w:t xml:space="preserve"> </w:t>
      </w:r>
    </w:p>
    <w:p w:rsidR="00B76A40" w:rsidRPr="00B36470" w:rsidRDefault="00296B45" w:rsidP="00366DA1">
      <w:pPr>
        <w:autoSpaceDE w:val="0"/>
        <w:autoSpaceDN w:val="0"/>
        <w:adjustRightInd w:val="0"/>
        <w:jc w:val="both"/>
        <w:rPr>
          <w:rFonts w:cs="Arial"/>
          <w:sz w:val="18"/>
          <w:szCs w:val="18"/>
        </w:rPr>
      </w:pPr>
      <w:r w:rsidRPr="00B36470">
        <w:rPr>
          <w:rFonts w:cs="Arial"/>
          <w:sz w:val="18"/>
          <w:szCs w:val="18"/>
        </w:rPr>
        <w:t xml:space="preserve">A new interpretation was published on May 20, 2013 and applies to annual period starting on January 1, 2014 or later. This interpretation involves guidelines regarding which periods given obligations to pay public levies should be disclosed </w:t>
      </w:r>
      <w:r w:rsidRPr="00B36470">
        <w:rPr>
          <w:rFonts w:cs="Arial"/>
          <w:sz w:val="18"/>
          <w:szCs w:val="18"/>
        </w:rPr>
        <w:lastRenderedPageBreak/>
        <w:t>in.</w:t>
      </w:r>
      <w:r w:rsidR="00635AB1" w:rsidRPr="00B36470">
        <w:rPr>
          <w:rFonts w:cs="Arial"/>
          <w:sz w:val="18"/>
          <w:szCs w:val="18"/>
        </w:rPr>
        <w:t xml:space="preserve"> Company shall apply this new interpretation from the date fixed in European Commission’s regulation allowing this interpretation in the European Union, which is from January 1, 2015. The application of the new standards shall have no influence on Company financial statement.</w:t>
      </w:r>
    </w:p>
    <w:p w:rsidR="00B76A40" w:rsidRPr="00B36470" w:rsidRDefault="00D22DE2" w:rsidP="00366DA1">
      <w:pPr>
        <w:numPr>
          <w:ilvl w:val="0"/>
          <w:numId w:val="23"/>
        </w:numPr>
        <w:tabs>
          <w:tab w:val="num" w:pos="754"/>
        </w:tabs>
        <w:ind w:left="777" w:hanging="357"/>
        <w:jc w:val="both"/>
        <w:rPr>
          <w:rFonts w:cs="Arial"/>
          <w:sz w:val="18"/>
          <w:szCs w:val="18"/>
        </w:rPr>
      </w:pPr>
      <w:r w:rsidRPr="00B36470">
        <w:rPr>
          <w:rFonts w:cs="Arial"/>
          <w:sz w:val="18"/>
          <w:szCs w:val="18"/>
        </w:rPr>
        <w:t xml:space="preserve">Changes to IFRS 11 </w:t>
      </w:r>
      <w:r w:rsidRPr="00B36470">
        <w:rPr>
          <w:rFonts w:cs="Arial"/>
          <w:i/>
          <w:sz w:val="18"/>
          <w:szCs w:val="18"/>
        </w:rPr>
        <w:t xml:space="preserve">Joint </w:t>
      </w:r>
      <w:proofErr w:type="spellStart"/>
      <w:r w:rsidRPr="00B36470">
        <w:rPr>
          <w:rFonts w:cs="Arial"/>
          <w:i/>
          <w:sz w:val="18"/>
          <w:szCs w:val="18"/>
        </w:rPr>
        <w:t>arrangmenets</w:t>
      </w:r>
      <w:proofErr w:type="spellEnd"/>
      <w:r w:rsidRPr="00B36470">
        <w:rPr>
          <w:rFonts w:cs="Arial"/>
          <w:i/>
          <w:sz w:val="18"/>
          <w:szCs w:val="18"/>
        </w:rPr>
        <w:t xml:space="preserve"> </w:t>
      </w:r>
    </w:p>
    <w:p w:rsidR="00B76A40" w:rsidRPr="00B36470" w:rsidRDefault="00D22DE2" w:rsidP="00D22DE2">
      <w:pPr>
        <w:jc w:val="both"/>
        <w:rPr>
          <w:rFonts w:cs="Arial"/>
          <w:sz w:val="18"/>
          <w:szCs w:val="18"/>
        </w:rPr>
      </w:pPr>
      <w:r w:rsidRPr="00B36470">
        <w:rPr>
          <w:rFonts w:cs="Arial"/>
          <w:sz w:val="18"/>
          <w:szCs w:val="18"/>
        </w:rPr>
        <w:t xml:space="preserve">Changes to IFRS 11 were published on May 6, 2014 and apply towards annual periods starting on January 1, 2016 or later. The purpose of the changes is a detailed disclosure of the guidelines explaining the way transactions regarding acquisition through common </w:t>
      </w:r>
      <w:proofErr w:type="spellStart"/>
      <w:r w:rsidRPr="00B36470">
        <w:rPr>
          <w:rFonts w:cs="Arial"/>
          <w:sz w:val="18"/>
          <w:szCs w:val="18"/>
        </w:rPr>
        <w:t>endevors</w:t>
      </w:r>
      <w:proofErr w:type="spellEnd"/>
      <w:r w:rsidRPr="00B36470">
        <w:rPr>
          <w:rFonts w:cs="Arial"/>
          <w:sz w:val="18"/>
          <w:szCs w:val="18"/>
        </w:rPr>
        <w:t xml:space="preserve"> constituting a venture should be presented in. The changes require that identical principles should be utilized as during mergers of entities. The application of the changed standards shall have no significant impact on Company’s financial statement.</w:t>
      </w:r>
    </w:p>
    <w:p w:rsidR="00B76A40" w:rsidRPr="00B36470" w:rsidRDefault="001527DC" w:rsidP="00366DA1">
      <w:pPr>
        <w:numPr>
          <w:ilvl w:val="0"/>
          <w:numId w:val="23"/>
        </w:numPr>
        <w:tabs>
          <w:tab w:val="num" w:pos="754"/>
        </w:tabs>
        <w:ind w:left="777" w:hanging="357"/>
        <w:jc w:val="both"/>
        <w:rPr>
          <w:rFonts w:cs="Arial"/>
          <w:sz w:val="18"/>
          <w:szCs w:val="18"/>
        </w:rPr>
      </w:pPr>
      <w:r>
        <w:rPr>
          <w:rFonts w:cs="Arial"/>
          <w:sz w:val="18"/>
          <w:szCs w:val="18"/>
        </w:rPr>
        <w:t xml:space="preserve">changes to IAS 16 and IAS 38 Explanations in the scope of accepted methods for presentation of </w:t>
      </w:r>
      <w:r w:rsidR="00900CC1">
        <w:rPr>
          <w:rFonts w:cs="Arial"/>
          <w:sz w:val="18"/>
          <w:szCs w:val="18"/>
        </w:rPr>
        <w:t>write-offs</w:t>
      </w:r>
      <w:r>
        <w:rPr>
          <w:rFonts w:cs="Arial"/>
          <w:sz w:val="18"/>
          <w:szCs w:val="18"/>
        </w:rPr>
        <w:t xml:space="preserve"> and amortization </w:t>
      </w:r>
    </w:p>
    <w:p w:rsidR="00B76A40" w:rsidRPr="000235DE" w:rsidRDefault="001527DC" w:rsidP="000235DE">
      <w:pPr>
        <w:jc w:val="both"/>
        <w:rPr>
          <w:rFonts w:cs="Arial"/>
          <w:sz w:val="18"/>
          <w:szCs w:val="18"/>
        </w:rPr>
      </w:pPr>
      <w:r>
        <w:rPr>
          <w:rFonts w:cs="Arial"/>
          <w:sz w:val="18"/>
          <w:szCs w:val="18"/>
        </w:rPr>
        <w:t xml:space="preserve">Changes to IFRS 16 </w:t>
      </w:r>
      <w:r w:rsidRPr="001527DC">
        <w:rPr>
          <w:rFonts w:cs="Arial"/>
          <w:i/>
          <w:sz w:val="18"/>
          <w:szCs w:val="18"/>
        </w:rPr>
        <w:t>Fixed assets</w:t>
      </w:r>
      <w:r>
        <w:rPr>
          <w:rFonts w:cs="Arial"/>
          <w:sz w:val="18"/>
          <w:szCs w:val="18"/>
        </w:rPr>
        <w:t xml:space="preserve"> and IAS 38 </w:t>
      </w:r>
      <w:r w:rsidRPr="001527DC">
        <w:rPr>
          <w:rFonts w:cs="Arial"/>
          <w:i/>
          <w:sz w:val="18"/>
          <w:szCs w:val="18"/>
        </w:rPr>
        <w:t>Intangible assets</w:t>
      </w:r>
      <w:r>
        <w:rPr>
          <w:rFonts w:cs="Arial"/>
          <w:sz w:val="18"/>
          <w:szCs w:val="18"/>
        </w:rPr>
        <w:t xml:space="preserve"> were published on May 12, 2014 and are applied to the periods starting on January 1, 2016 or later. The change constitutes an additional explanation towards permitted amortization methods. The goal of the changes is to indicate whether the method for calc</w:t>
      </w:r>
      <w:r w:rsidR="00900CC1">
        <w:rPr>
          <w:rFonts w:cs="Arial"/>
          <w:sz w:val="18"/>
          <w:szCs w:val="18"/>
        </w:rPr>
        <w:t>ulating a write-off</w:t>
      </w:r>
      <w:r>
        <w:rPr>
          <w:rFonts w:cs="Arial"/>
          <w:sz w:val="18"/>
          <w:szCs w:val="18"/>
        </w:rPr>
        <w:t xml:space="preserve"> basis for tangible and intangible assets bases on revenue is not appropriate but in the case of intangible assets this method can be applied in appropriate circumstances. The application of the changed standards shall have no significant impact on Company’s financial statement. </w:t>
      </w:r>
    </w:p>
    <w:p w:rsidR="00B76A40" w:rsidRPr="00D42F8B" w:rsidRDefault="00D42F8B" w:rsidP="00366DA1">
      <w:pPr>
        <w:numPr>
          <w:ilvl w:val="0"/>
          <w:numId w:val="23"/>
        </w:numPr>
        <w:tabs>
          <w:tab w:val="num" w:pos="754"/>
        </w:tabs>
        <w:ind w:left="777" w:hanging="357"/>
        <w:jc w:val="both"/>
        <w:rPr>
          <w:rFonts w:cs="Arial"/>
          <w:sz w:val="18"/>
          <w:szCs w:val="18"/>
        </w:rPr>
      </w:pPr>
      <w:r>
        <w:rPr>
          <w:rFonts w:cs="Arial"/>
          <w:sz w:val="18"/>
          <w:szCs w:val="18"/>
        </w:rPr>
        <w:t xml:space="preserve">Changes to IAS 16 </w:t>
      </w:r>
      <w:proofErr w:type="spellStart"/>
      <w:r>
        <w:rPr>
          <w:rFonts w:cs="Arial"/>
          <w:sz w:val="18"/>
          <w:szCs w:val="18"/>
        </w:rPr>
        <w:t>amd</w:t>
      </w:r>
      <w:proofErr w:type="spellEnd"/>
      <w:r w:rsidRPr="00D42F8B">
        <w:rPr>
          <w:rFonts w:cs="Arial"/>
          <w:sz w:val="18"/>
          <w:szCs w:val="18"/>
        </w:rPr>
        <w:t xml:space="preserve"> IAS 41 </w:t>
      </w:r>
      <w:r w:rsidR="000649DB" w:rsidRPr="00D42F8B">
        <w:rPr>
          <w:rFonts w:cs="Arial"/>
          <w:sz w:val="18"/>
          <w:szCs w:val="18"/>
        </w:rPr>
        <w:t xml:space="preserve">Agriculture: </w:t>
      </w:r>
      <w:proofErr w:type="spellStart"/>
      <w:r w:rsidR="000649DB" w:rsidRPr="00D42F8B">
        <w:rPr>
          <w:rFonts w:cs="Arial"/>
          <w:sz w:val="18"/>
          <w:szCs w:val="18"/>
        </w:rPr>
        <w:t>Agricultural</w:t>
      </w:r>
      <w:r>
        <w:rPr>
          <w:rFonts w:cs="Arial"/>
          <w:sz w:val="18"/>
          <w:szCs w:val="18"/>
        </w:rPr>
        <w:t>al</w:t>
      </w:r>
      <w:proofErr w:type="spellEnd"/>
      <w:r w:rsidR="000649DB" w:rsidRPr="00D42F8B">
        <w:rPr>
          <w:rFonts w:cs="Arial"/>
          <w:sz w:val="18"/>
          <w:szCs w:val="18"/>
        </w:rPr>
        <w:t xml:space="preserve"> </w:t>
      </w:r>
      <w:r>
        <w:rPr>
          <w:rFonts w:cs="Arial"/>
          <w:sz w:val="18"/>
          <w:szCs w:val="18"/>
        </w:rPr>
        <w:t>production</w:t>
      </w:r>
      <w:r w:rsidR="000649DB" w:rsidRPr="00D42F8B">
        <w:rPr>
          <w:rFonts w:cs="Arial"/>
          <w:sz w:val="18"/>
          <w:szCs w:val="18"/>
        </w:rPr>
        <w:t xml:space="preserve"> </w:t>
      </w:r>
    </w:p>
    <w:p w:rsidR="00B76A40" w:rsidRPr="00B36470" w:rsidRDefault="00D42F8B" w:rsidP="001527DC">
      <w:pPr>
        <w:jc w:val="both"/>
        <w:rPr>
          <w:rFonts w:cs="Arial"/>
          <w:sz w:val="18"/>
          <w:szCs w:val="18"/>
        </w:rPr>
      </w:pPr>
      <w:r w:rsidRPr="00D42F8B">
        <w:rPr>
          <w:rFonts w:cs="Arial"/>
          <w:sz w:val="18"/>
          <w:szCs w:val="18"/>
        </w:rPr>
        <w:t xml:space="preserve">Changes to IFRS 16 and 41 were published on June 30, 2014 and they are applied to annual reports starting on January 1, 2016 or later. </w:t>
      </w:r>
      <w:r>
        <w:rPr>
          <w:rFonts w:cs="Arial"/>
          <w:sz w:val="18"/>
          <w:szCs w:val="18"/>
        </w:rPr>
        <w:t xml:space="preserve">This changes shows that plants produced should be presented in the same way as fixed assets in the scope of IAS 16. As a result produced plants should be seen through the prism of IAS 16 </w:t>
      </w:r>
      <w:proofErr w:type="spellStart"/>
      <w:r>
        <w:rPr>
          <w:rFonts w:cs="Arial"/>
          <w:sz w:val="18"/>
          <w:szCs w:val="18"/>
        </w:rPr>
        <w:t>insead</w:t>
      </w:r>
      <w:proofErr w:type="spellEnd"/>
      <w:r>
        <w:rPr>
          <w:rFonts w:cs="Arial"/>
          <w:sz w:val="18"/>
          <w:szCs w:val="18"/>
        </w:rPr>
        <w:t xml:space="preserve"> of IAS 41. </w:t>
      </w:r>
      <w:proofErr w:type="spellStart"/>
      <w:r w:rsidR="001527DC">
        <w:rPr>
          <w:rFonts w:cs="Arial"/>
          <w:sz w:val="18"/>
          <w:szCs w:val="18"/>
        </w:rPr>
        <w:t>Agricultrual</w:t>
      </w:r>
      <w:proofErr w:type="spellEnd"/>
      <w:r w:rsidR="001527DC">
        <w:rPr>
          <w:rFonts w:cs="Arial"/>
          <w:sz w:val="18"/>
          <w:szCs w:val="18"/>
        </w:rPr>
        <w:t xml:space="preserve"> production produced through produced plants are subject to IAS 41. The application of the changed standards shall have no impact on Company’s financial statement. </w:t>
      </w:r>
    </w:p>
    <w:p w:rsidR="00B76A40" w:rsidRPr="000649DB" w:rsidRDefault="000649DB" w:rsidP="00366DA1">
      <w:pPr>
        <w:numPr>
          <w:ilvl w:val="0"/>
          <w:numId w:val="23"/>
        </w:numPr>
        <w:tabs>
          <w:tab w:val="num" w:pos="754"/>
        </w:tabs>
        <w:ind w:left="777" w:hanging="357"/>
        <w:jc w:val="both"/>
        <w:rPr>
          <w:rFonts w:cs="Arial"/>
          <w:sz w:val="18"/>
          <w:szCs w:val="18"/>
        </w:rPr>
      </w:pPr>
      <w:r w:rsidRPr="000649DB">
        <w:rPr>
          <w:rFonts w:cs="Arial"/>
          <w:sz w:val="18"/>
          <w:szCs w:val="18"/>
        </w:rPr>
        <w:t>Changes to IAS 27</w:t>
      </w:r>
      <w:r w:rsidR="00A90C7E" w:rsidRPr="000649DB">
        <w:rPr>
          <w:rFonts w:cs="Arial"/>
          <w:sz w:val="18"/>
          <w:szCs w:val="18"/>
        </w:rPr>
        <w:t xml:space="preserve">: </w:t>
      </w:r>
      <w:r w:rsidRPr="000649DB">
        <w:rPr>
          <w:rFonts w:cs="Arial"/>
          <w:sz w:val="18"/>
          <w:szCs w:val="18"/>
        </w:rPr>
        <w:t xml:space="preserve">Ownership rights methods in separate financial statements </w:t>
      </w:r>
    </w:p>
    <w:p w:rsidR="000649DB" w:rsidRDefault="000649DB" w:rsidP="00366DA1">
      <w:pPr>
        <w:jc w:val="both"/>
        <w:rPr>
          <w:rFonts w:cs="Arial"/>
          <w:sz w:val="18"/>
          <w:szCs w:val="18"/>
        </w:rPr>
      </w:pPr>
      <w:r w:rsidRPr="000649DB">
        <w:rPr>
          <w:rFonts w:cs="Arial"/>
          <w:sz w:val="18"/>
          <w:szCs w:val="18"/>
        </w:rPr>
        <w:t>Changes to IAS 27 were published on August 12, 2014 and apply to the periods starting on January 1, 2016 or later.</w:t>
      </w:r>
      <w:r>
        <w:rPr>
          <w:rFonts w:cs="Arial"/>
          <w:sz w:val="18"/>
          <w:szCs w:val="18"/>
        </w:rPr>
        <w:t xml:space="preserve"> </w:t>
      </w:r>
      <w:r w:rsidRPr="000649DB">
        <w:rPr>
          <w:rFonts w:cs="Arial"/>
          <w:sz w:val="18"/>
          <w:szCs w:val="18"/>
        </w:rPr>
        <w:t>They bring IFRS back a possibility to present in separate financial statement financial investments</w:t>
      </w:r>
      <w:r>
        <w:rPr>
          <w:rFonts w:cs="Arial"/>
          <w:sz w:val="18"/>
          <w:szCs w:val="18"/>
        </w:rPr>
        <w:t xml:space="preserve"> in related units, common enterprises and affiliated units using the ownership rights method. In case of choosing this method it is required that this method is applied to every investment in a given category. </w:t>
      </w:r>
    </w:p>
    <w:p w:rsidR="00B76A40" w:rsidRPr="000649DB" w:rsidRDefault="000649DB" w:rsidP="000649DB">
      <w:pPr>
        <w:jc w:val="both"/>
        <w:rPr>
          <w:rFonts w:cs="Arial"/>
          <w:sz w:val="18"/>
          <w:szCs w:val="18"/>
        </w:rPr>
      </w:pPr>
      <w:r>
        <w:rPr>
          <w:rFonts w:cs="Arial"/>
          <w:sz w:val="18"/>
          <w:szCs w:val="18"/>
        </w:rPr>
        <w:tab/>
      </w:r>
      <w:r w:rsidRPr="000649DB">
        <w:rPr>
          <w:rFonts w:cs="Arial"/>
          <w:sz w:val="18"/>
          <w:szCs w:val="18"/>
        </w:rPr>
        <w:t xml:space="preserve">The application of the changed standards shall have no significant influence on Company’s financial statement. </w:t>
      </w:r>
    </w:p>
    <w:p w:rsidR="00B76A40" w:rsidRPr="00763F6C" w:rsidRDefault="00763F6C" w:rsidP="00366DA1">
      <w:pPr>
        <w:numPr>
          <w:ilvl w:val="0"/>
          <w:numId w:val="23"/>
        </w:numPr>
        <w:tabs>
          <w:tab w:val="num" w:pos="754"/>
        </w:tabs>
        <w:ind w:left="777" w:hanging="357"/>
        <w:jc w:val="both"/>
        <w:rPr>
          <w:rFonts w:cs="Arial"/>
          <w:sz w:val="18"/>
          <w:szCs w:val="18"/>
        </w:rPr>
      </w:pPr>
      <w:r w:rsidRPr="00763F6C">
        <w:rPr>
          <w:rFonts w:cs="Arial"/>
          <w:sz w:val="18"/>
          <w:szCs w:val="18"/>
        </w:rPr>
        <w:t xml:space="preserve">changes to IFRS 10 and IAS 28: Sale or transfer of assets between investor and its affiliated units or a common enterprise </w:t>
      </w:r>
    </w:p>
    <w:p w:rsidR="00B76A40" w:rsidRPr="00B36470" w:rsidRDefault="00763F6C" w:rsidP="00366DA1">
      <w:pPr>
        <w:jc w:val="both"/>
        <w:rPr>
          <w:rFonts w:cs="Arial"/>
          <w:sz w:val="18"/>
          <w:szCs w:val="18"/>
        </w:rPr>
      </w:pPr>
      <w:r>
        <w:rPr>
          <w:rFonts w:cs="Arial"/>
          <w:sz w:val="18"/>
          <w:szCs w:val="18"/>
        </w:rPr>
        <w:t xml:space="preserve">Changes to IFRS 10 and IAS 28 were published on September 11, 2014 and apply to annual reports starting on January 1, 2016 or later. The changes refer to the accounting aspect of transactions in which a domination unit loses control over an affiliated unit that is not a business in accordance with the </w:t>
      </w:r>
      <w:proofErr w:type="spellStart"/>
      <w:r>
        <w:rPr>
          <w:rFonts w:cs="Arial"/>
          <w:sz w:val="18"/>
          <w:szCs w:val="18"/>
        </w:rPr>
        <w:t>definion</w:t>
      </w:r>
      <w:proofErr w:type="spellEnd"/>
      <w:r>
        <w:rPr>
          <w:rFonts w:cs="Arial"/>
          <w:sz w:val="18"/>
          <w:szCs w:val="18"/>
        </w:rPr>
        <w:t xml:space="preserve"> in IRFS 3 “Merger of Units” by way of sale of all or part of units in an affiliated unit to another affiliated unit or a common enterprise presented by the ownership right method. </w:t>
      </w:r>
      <w:r w:rsidR="000649DB">
        <w:rPr>
          <w:rFonts w:cs="Arial"/>
          <w:sz w:val="18"/>
          <w:szCs w:val="18"/>
        </w:rPr>
        <w:t>As of the date of preparation of the foregoing financial statement it is not possible to assess convincingly the effect of the application of the new standard.</w:t>
      </w:r>
      <w:r w:rsidR="00A90C7E" w:rsidRPr="00B36470">
        <w:rPr>
          <w:rFonts w:cs="Arial"/>
          <w:sz w:val="18"/>
          <w:szCs w:val="18"/>
        </w:rPr>
        <w:t xml:space="preserve"> </w:t>
      </w:r>
    </w:p>
    <w:p w:rsidR="00B76A40" w:rsidRPr="007E2C0B" w:rsidRDefault="007E2C0B" w:rsidP="00366DA1">
      <w:pPr>
        <w:numPr>
          <w:ilvl w:val="0"/>
          <w:numId w:val="23"/>
        </w:numPr>
        <w:tabs>
          <w:tab w:val="num" w:pos="754"/>
        </w:tabs>
        <w:autoSpaceDE w:val="0"/>
        <w:autoSpaceDN w:val="0"/>
        <w:adjustRightInd w:val="0"/>
        <w:jc w:val="both"/>
        <w:rPr>
          <w:rFonts w:cs="Arial"/>
          <w:sz w:val="18"/>
          <w:szCs w:val="18"/>
        </w:rPr>
      </w:pPr>
      <w:r w:rsidRPr="007E2C0B">
        <w:rPr>
          <w:rFonts w:cs="Arial"/>
          <w:sz w:val="18"/>
          <w:szCs w:val="18"/>
        </w:rPr>
        <w:t xml:space="preserve">Changes to various standards resulting from an annual review of </w:t>
      </w:r>
      <w:proofErr w:type="spellStart"/>
      <w:r w:rsidRPr="007E2C0B">
        <w:rPr>
          <w:rFonts w:cs="Arial"/>
          <w:sz w:val="18"/>
          <w:szCs w:val="18"/>
        </w:rPr>
        <w:t>Internial</w:t>
      </w:r>
      <w:proofErr w:type="spellEnd"/>
      <w:r w:rsidRPr="007E2C0B">
        <w:rPr>
          <w:rFonts w:cs="Arial"/>
          <w:sz w:val="18"/>
          <w:szCs w:val="18"/>
        </w:rPr>
        <w:t xml:space="preserve"> Financial Reporting Standards </w:t>
      </w:r>
      <w:r w:rsidR="00A90C7E" w:rsidRPr="007E2C0B">
        <w:rPr>
          <w:rFonts w:cs="Arial"/>
          <w:sz w:val="18"/>
          <w:szCs w:val="18"/>
        </w:rPr>
        <w:t>(</w:t>
      </w:r>
      <w:r w:rsidR="00A90C7E" w:rsidRPr="007E2C0B">
        <w:rPr>
          <w:rFonts w:cs="Arial"/>
          <w:i/>
          <w:sz w:val="18"/>
          <w:szCs w:val="18"/>
        </w:rPr>
        <w:t>Annual Improvements 2012-2014</w:t>
      </w:r>
      <w:r w:rsidR="00A90C7E" w:rsidRPr="007E2C0B">
        <w:rPr>
          <w:rFonts w:cs="Arial"/>
          <w:sz w:val="18"/>
          <w:szCs w:val="18"/>
        </w:rPr>
        <w:t>)</w:t>
      </w:r>
    </w:p>
    <w:p w:rsidR="00B76A40" w:rsidRPr="00900CC1" w:rsidRDefault="007E2C0B" w:rsidP="00366DA1">
      <w:pPr>
        <w:autoSpaceDE w:val="0"/>
        <w:autoSpaceDN w:val="0"/>
        <w:adjustRightInd w:val="0"/>
        <w:jc w:val="both"/>
        <w:rPr>
          <w:rFonts w:cs="Arial"/>
          <w:sz w:val="18"/>
          <w:szCs w:val="18"/>
        </w:rPr>
      </w:pPr>
      <w:r>
        <w:rPr>
          <w:rFonts w:cs="Arial"/>
          <w:sz w:val="18"/>
          <w:szCs w:val="18"/>
        </w:rPr>
        <w:t>On September 2014, there were further changes published to 4 standards resulting from the project of proposed changes to International Financial Reporting Standards published in December 2013.</w:t>
      </w:r>
      <w:r w:rsidR="00A90C7E" w:rsidRPr="007E2C0B">
        <w:rPr>
          <w:rFonts w:cs="Arial"/>
          <w:sz w:val="18"/>
          <w:szCs w:val="18"/>
        </w:rPr>
        <w:t>.</w:t>
      </w:r>
      <w:r w:rsidRPr="007E2C0B">
        <w:rPr>
          <w:rFonts w:cs="Arial"/>
          <w:sz w:val="18"/>
          <w:szCs w:val="18"/>
        </w:rPr>
        <w:t>They apply mostly to annual periods starting on January 1, 2016 or later.</w:t>
      </w:r>
      <w:r>
        <w:rPr>
          <w:rFonts w:cs="Arial"/>
          <w:sz w:val="18"/>
          <w:szCs w:val="18"/>
        </w:rPr>
        <w:t xml:space="preserve"> </w:t>
      </w:r>
    </w:p>
    <w:p w:rsidR="00B76A40" w:rsidRPr="00B36470" w:rsidRDefault="007E2C0B" w:rsidP="00366DA1">
      <w:pPr>
        <w:autoSpaceDE w:val="0"/>
        <w:autoSpaceDN w:val="0"/>
        <w:adjustRightInd w:val="0"/>
        <w:jc w:val="both"/>
        <w:rPr>
          <w:rFonts w:cs="Arial"/>
          <w:sz w:val="18"/>
          <w:szCs w:val="18"/>
        </w:rPr>
      </w:pPr>
      <w:r w:rsidRPr="007E2C0B">
        <w:rPr>
          <w:rFonts w:cs="Arial"/>
          <w:sz w:val="18"/>
          <w:szCs w:val="18"/>
        </w:rPr>
        <w:t xml:space="preserve">Company shall apply the changed standards in the scope of introduced changes on January 1, 2016 unless there is another time for their adoption. </w:t>
      </w:r>
      <w:r>
        <w:rPr>
          <w:rFonts w:cs="Arial"/>
          <w:sz w:val="18"/>
          <w:szCs w:val="18"/>
        </w:rPr>
        <w:t>The application of these standards shall have no significant influence on Company financial statement.</w:t>
      </w:r>
    </w:p>
    <w:p w:rsidR="00B76A40" w:rsidRPr="00403B3F" w:rsidRDefault="00403B3F" w:rsidP="00366DA1">
      <w:pPr>
        <w:numPr>
          <w:ilvl w:val="0"/>
          <w:numId w:val="23"/>
        </w:numPr>
        <w:tabs>
          <w:tab w:val="num" w:pos="754"/>
        </w:tabs>
        <w:autoSpaceDE w:val="0"/>
        <w:autoSpaceDN w:val="0"/>
        <w:adjustRightInd w:val="0"/>
        <w:jc w:val="both"/>
        <w:rPr>
          <w:rFonts w:cs="Arial"/>
          <w:sz w:val="18"/>
          <w:szCs w:val="18"/>
        </w:rPr>
      </w:pPr>
      <w:r w:rsidRPr="00403B3F">
        <w:rPr>
          <w:rFonts w:cs="Arial"/>
          <w:sz w:val="18"/>
          <w:szCs w:val="18"/>
        </w:rPr>
        <w:t xml:space="preserve">Changes to IAS </w:t>
      </w:r>
      <w:r w:rsidR="00A90C7E" w:rsidRPr="00403B3F">
        <w:rPr>
          <w:rFonts w:cs="Arial"/>
          <w:sz w:val="18"/>
          <w:szCs w:val="18"/>
        </w:rPr>
        <w:t xml:space="preserve">1: </w:t>
      </w:r>
      <w:r w:rsidRPr="00403B3F">
        <w:rPr>
          <w:rFonts w:cs="Arial"/>
          <w:sz w:val="18"/>
          <w:szCs w:val="18"/>
        </w:rPr>
        <w:t xml:space="preserve">Initiative in disclosure matters </w:t>
      </w:r>
    </w:p>
    <w:p w:rsidR="00B76A40" w:rsidRPr="00900CC1" w:rsidRDefault="00403B3F" w:rsidP="007E2C0B">
      <w:pPr>
        <w:autoSpaceDE w:val="0"/>
        <w:autoSpaceDN w:val="0"/>
        <w:adjustRightInd w:val="0"/>
        <w:jc w:val="both"/>
        <w:rPr>
          <w:rFonts w:cs="Arial"/>
          <w:sz w:val="18"/>
          <w:szCs w:val="18"/>
        </w:rPr>
      </w:pPr>
      <w:r>
        <w:rPr>
          <w:rFonts w:cs="Arial"/>
          <w:sz w:val="18"/>
          <w:szCs w:val="18"/>
        </w:rPr>
        <w:t xml:space="preserve">On December 18, 2014 as part of a large initiative with an eye to improving presentation and disclosure in financial reports changes to IAS 1 were published. These changes are to further encourage entities to apply </w:t>
      </w:r>
      <w:proofErr w:type="spellStart"/>
      <w:r>
        <w:rPr>
          <w:rFonts w:cs="Arial"/>
          <w:sz w:val="18"/>
          <w:szCs w:val="18"/>
        </w:rPr>
        <w:t>professiona</w:t>
      </w:r>
      <w:proofErr w:type="spellEnd"/>
      <w:r>
        <w:rPr>
          <w:rFonts w:cs="Arial"/>
          <w:sz w:val="18"/>
          <w:szCs w:val="18"/>
        </w:rPr>
        <w:t xml:space="preserve"> assessment in defining what information to be disclosed in financial reports. For example, the changes render more precise the issue whether the significance </w:t>
      </w:r>
      <w:r w:rsidR="007E2C0B">
        <w:rPr>
          <w:rFonts w:cs="Arial"/>
          <w:sz w:val="18"/>
          <w:szCs w:val="18"/>
        </w:rPr>
        <w:t xml:space="preserve">regards the entirety of financial reports and whether inclusion of non-significant information can reduce the usefulness of precisely financial </w:t>
      </w:r>
      <w:proofErr w:type="spellStart"/>
      <w:r w:rsidR="007E2C0B">
        <w:rPr>
          <w:rFonts w:cs="Arial"/>
          <w:sz w:val="18"/>
          <w:szCs w:val="18"/>
        </w:rPr>
        <w:t>information.Also</w:t>
      </w:r>
      <w:proofErr w:type="spellEnd"/>
      <w:r w:rsidR="007E2C0B">
        <w:rPr>
          <w:rFonts w:cs="Arial"/>
          <w:sz w:val="18"/>
          <w:szCs w:val="18"/>
        </w:rPr>
        <w:t xml:space="preserve"> they render more precise whether the units should apply a professional assessment when describing which place and what order information in case of disclosure of financial information should be presented in. </w:t>
      </w:r>
      <w:r>
        <w:rPr>
          <w:rFonts w:cs="Arial"/>
          <w:sz w:val="18"/>
          <w:szCs w:val="18"/>
        </w:rPr>
        <w:t xml:space="preserve"> </w:t>
      </w:r>
      <w:r w:rsidR="007E2C0B">
        <w:rPr>
          <w:rFonts w:cs="Arial"/>
          <w:sz w:val="18"/>
          <w:szCs w:val="18"/>
        </w:rPr>
        <w:t xml:space="preserve">The published changes are also accompanied by the project of changes for IAS 7: Cash flow statement increasing the requirements for financial activity and cash and their equivalent units. </w:t>
      </w:r>
    </w:p>
    <w:p w:rsidR="00B76A40" w:rsidRPr="00B36470" w:rsidRDefault="007E2C0B" w:rsidP="00366DA1">
      <w:pPr>
        <w:autoSpaceDE w:val="0"/>
        <w:autoSpaceDN w:val="0"/>
        <w:adjustRightInd w:val="0"/>
        <w:jc w:val="both"/>
        <w:rPr>
          <w:rFonts w:cs="Arial"/>
          <w:sz w:val="18"/>
          <w:szCs w:val="18"/>
        </w:rPr>
      </w:pPr>
      <w:r>
        <w:rPr>
          <w:rFonts w:cs="Arial"/>
          <w:sz w:val="18"/>
          <w:szCs w:val="18"/>
        </w:rPr>
        <w:t xml:space="preserve">The changes can be applied immediately and it is obligatory to use them for annual reports starting on January 2016 or later. Company started an analysis of the effect of introduction of the changes. </w:t>
      </w:r>
      <w:r w:rsidRPr="007E2C0B">
        <w:rPr>
          <w:rFonts w:cs="Arial"/>
          <w:sz w:val="18"/>
          <w:szCs w:val="18"/>
        </w:rPr>
        <w:t xml:space="preserve">Company shall adopt the changes on January 2016 at the </w:t>
      </w:r>
      <w:proofErr w:type="spellStart"/>
      <w:r w:rsidRPr="007E2C0B">
        <w:rPr>
          <w:rFonts w:cs="Arial"/>
          <w:sz w:val="18"/>
          <w:szCs w:val="18"/>
        </w:rPr>
        <w:t>laters</w:t>
      </w:r>
      <w:proofErr w:type="spellEnd"/>
      <w:r w:rsidRPr="007E2C0B">
        <w:rPr>
          <w:rFonts w:cs="Arial"/>
          <w:sz w:val="18"/>
          <w:szCs w:val="18"/>
        </w:rPr>
        <w:t xml:space="preserve"> and their effect can be the change of scope/authorization </w:t>
      </w:r>
      <w:proofErr w:type="spellStart"/>
      <w:r w:rsidRPr="007E2C0B">
        <w:rPr>
          <w:rFonts w:cs="Arial"/>
          <w:sz w:val="18"/>
          <w:szCs w:val="18"/>
        </w:rPr>
        <w:t>form</w:t>
      </w:r>
      <w:proofErr w:type="spellEnd"/>
      <w:r w:rsidRPr="007E2C0B">
        <w:rPr>
          <w:rFonts w:cs="Arial"/>
          <w:sz w:val="18"/>
          <w:szCs w:val="18"/>
        </w:rPr>
        <w:t xml:space="preserve"> prese</w:t>
      </w:r>
      <w:r>
        <w:rPr>
          <w:rFonts w:cs="Arial"/>
          <w:sz w:val="18"/>
          <w:szCs w:val="18"/>
        </w:rPr>
        <w:t>nted in the financial statement</w:t>
      </w:r>
      <w:r w:rsidR="00A90C7E" w:rsidRPr="00B36470">
        <w:rPr>
          <w:rFonts w:cs="Arial"/>
          <w:sz w:val="18"/>
          <w:szCs w:val="18"/>
        </w:rPr>
        <w:t>.</w:t>
      </w:r>
    </w:p>
    <w:p w:rsidR="00B76A40" w:rsidRPr="00B36470" w:rsidRDefault="00B7196B" w:rsidP="00366DA1">
      <w:pPr>
        <w:numPr>
          <w:ilvl w:val="0"/>
          <w:numId w:val="23"/>
        </w:numPr>
        <w:tabs>
          <w:tab w:val="num" w:pos="754"/>
        </w:tabs>
        <w:autoSpaceDE w:val="0"/>
        <w:autoSpaceDN w:val="0"/>
        <w:adjustRightInd w:val="0"/>
        <w:jc w:val="both"/>
        <w:rPr>
          <w:rFonts w:cs="Arial"/>
          <w:sz w:val="18"/>
          <w:szCs w:val="18"/>
        </w:rPr>
      </w:pPr>
      <w:r>
        <w:rPr>
          <w:rFonts w:cs="Arial"/>
          <w:sz w:val="18"/>
          <w:szCs w:val="18"/>
        </w:rPr>
        <w:t xml:space="preserve">Changes to IFRS 10, IFRS 12 and IFRS 28: Investment units: exception from consolidation </w:t>
      </w:r>
    </w:p>
    <w:p w:rsidR="00B7196B" w:rsidRDefault="00B7196B" w:rsidP="00366DA1">
      <w:pPr>
        <w:autoSpaceDE w:val="0"/>
        <w:autoSpaceDN w:val="0"/>
        <w:adjustRightInd w:val="0"/>
        <w:jc w:val="both"/>
        <w:rPr>
          <w:rFonts w:cs="Arial"/>
          <w:sz w:val="18"/>
          <w:szCs w:val="18"/>
        </w:rPr>
      </w:pPr>
      <w:r>
        <w:rPr>
          <w:rFonts w:cs="Arial"/>
          <w:sz w:val="18"/>
          <w:szCs w:val="18"/>
        </w:rPr>
        <w:t xml:space="preserve">Changes to IFRS 10, IFRS 12 and IFRS 28 were published on December 18, 2014 and are applied towards annual periods starting on January 1, 2016 or later and their purpose is to render more precise the requirements in the scope of accounting of investment units.  </w:t>
      </w:r>
    </w:p>
    <w:p w:rsidR="00B76A40" w:rsidRPr="00B36470" w:rsidRDefault="00B7196B" w:rsidP="00366DA1">
      <w:pPr>
        <w:autoSpaceDE w:val="0"/>
        <w:autoSpaceDN w:val="0"/>
        <w:adjustRightInd w:val="0"/>
        <w:jc w:val="both"/>
        <w:rPr>
          <w:rFonts w:cs="Arial"/>
          <w:sz w:val="18"/>
          <w:szCs w:val="18"/>
        </w:rPr>
      </w:pPr>
      <w:r>
        <w:rPr>
          <w:rFonts w:cs="Arial"/>
          <w:sz w:val="18"/>
          <w:szCs w:val="18"/>
        </w:rPr>
        <w:t xml:space="preserve">Company expects that the application of the changed standards shall have no influence on Company’s financial statement. </w:t>
      </w:r>
      <w:r w:rsidR="001C3429">
        <w:rPr>
          <w:rFonts w:cs="Arial"/>
          <w:sz w:val="18"/>
          <w:szCs w:val="18"/>
        </w:rPr>
        <w:t xml:space="preserve">IFRS in the shape approved by </w:t>
      </w:r>
      <w:r>
        <w:rPr>
          <w:rFonts w:cs="Arial"/>
          <w:sz w:val="18"/>
          <w:szCs w:val="18"/>
        </w:rPr>
        <w:t>E</w:t>
      </w:r>
      <w:r w:rsidR="001C3429">
        <w:rPr>
          <w:rFonts w:cs="Arial"/>
          <w:sz w:val="18"/>
          <w:szCs w:val="18"/>
        </w:rPr>
        <w:t>U</w:t>
      </w:r>
      <w:r>
        <w:rPr>
          <w:rFonts w:cs="Arial"/>
          <w:sz w:val="18"/>
          <w:szCs w:val="18"/>
        </w:rPr>
        <w:t xml:space="preserve"> do not significantly differ from the </w:t>
      </w:r>
      <w:r w:rsidR="001C3429">
        <w:rPr>
          <w:rFonts w:cs="Arial"/>
          <w:sz w:val="18"/>
          <w:szCs w:val="18"/>
        </w:rPr>
        <w:t xml:space="preserve">regulations adopted by the </w:t>
      </w:r>
      <w:proofErr w:type="spellStart"/>
      <w:r w:rsidR="001C3429">
        <w:rPr>
          <w:rFonts w:cs="Arial"/>
          <w:sz w:val="18"/>
          <w:szCs w:val="18"/>
        </w:rPr>
        <w:t>Internation</w:t>
      </w:r>
      <w:proofErr w:type="spellEnd"/>
      <w:r w:rsidR="001C3429">
        <w:rPr>
          <w:rFonts w:cs="Arial"/>
          <w:sz w:val="18"/>
          <w:szCs w:val="18"/>
        </w:rPr>
        <w:t xml:space="preserve"> Accounting Standards Council with the exception of those standards, interpretations and changes thereto that on the day of approval of the foregoing financial statement for publication were not yet approved for application by EU:</w:t>
      </w:r>
    </w:p>
    <w:p w:rsidR="00B76A40" w:rsidRPr="001C3429" w:rsidRDefault="001C3429" w:rsidP="00366DA1">
      <w:pPr>
        <w:numPr>
          <w:ilvl w:val="0"/>
          <w:numId w:val="23"/>
        </w:numPr>
        <w:tabs>
          <w:tab w:val="num" w:pos="754"/>
        </w:tabs>
        <w:autoSpaceDE w:val="0"/>
        <w:autoSpaceDN w:val="0"/>
        <w:adjustRightInd w:val="0"/>
        <w:jc w:val="both"/>
        <w:rPr>
          <w:rFonts w:cs="Arial"/>
          <w:sz w:val="18"/>
          <w:szCs w:val="18"/>
        </w:rPr>
      </w:pPr>
      <w:r w:rsidRPr="001C3429">
        <w:rPr>
          <w:rFonts w:cs="Arial"/>
          <w:sz w:val="18"/>
          <w:szCs w:val="18"/>
        </w:rPr>
        <w:lastRenderedPageBreak/>
        <w:t>IFRS</w:t>
      </w:r>
      <w:r w:rsidR="00A90C7E" w:rsidRPr="001C3429">
        <w:rPr>
          <w:rFonts w:cs="Arial"/>
          <w:sz w:val="18"/>
          <w:szCs w:val="18"/>
        </w:rPr>
        <w:t xml:space="preserve"> 9 </w:t>
      </w:r>
      <w:r w:rsidRPr="001C3429">
        <w:rPr>
          <w:rFonts w:cs="Arial"/>
          <w:i/>
          <w:sz w:val="18"/>
          <w:szCs w:val="18"/>
        </w:rPr>
        <w:t xml:space="preserve">Financial instruments </w:t>
      </w:r>
      <w:r w:rsidRPr="001C3429">
        <w:rPr>
          <w:rFonts w:cs="Arial"/>
          <w:sz w:val="18"/>
          <w:szCs w:val="18"/>
        </w:rPr>
        <w:t>published on July 24, 2014</w:t>
      </w:r>
      <w:r w:rsidR="00A90C7E" w:rsidRPr="001C3429">
        <w:rPr>
          <w:rFonts w:cs="Arial"/>
          <w:sz w:val="18"/>
          <w:szCs w:val="18"/>
        </w:rPr>
        <w:t>,</w:t>
      </w:r>
    </w:p>
    <w:p w:rsidR="00B76A40" w:rsidRPr="00900CC1" w:rsidRDefault="001C3429" w:rsidP="00366DA1">
      <w:pPr>
        <w:numPr>
          <w:ilvl w:val="0"/>
          <w:numId w:val="23"/>
        </w:numPr>
        <w:tabs>
          <w:tab w:val="num" w:pos="754"/>
        </w:tabs>
        <w:autoSpaceDE w:val="0"/>
        <w:autoSpaceDN w:val="0"/>
        <w:adjustRightInd w:val="0"/>
        <w:jc w:val="both"/>
        <w:rPr>
          <w:rFonts w:cs="Arial"/>
          <w:i/>
          <w:sz w:val="18"/>
          <w:szCs w:val="18"/>
        </w:rPr>
      </w:pPr>
      <w:r w:rsidRPr="00900CC1">
        <w:rPr>
          <w:rFonts w:cs="Arial"/>
          <w:sz w:val="18"/>
          <w:szCs w:val="18"/>
        </w:rPr>
        <w:t>IFRS</w:t>
      </w:r>
      <w:r w:rsidR="00A90C7E" w:rsidRPr="00900CC1">
        <w:rPr>
          <w:rFonts w:cs="Arial"/>
          <w:sz w:val="18"/>
          <w:szCs w:val="18"/>
        </w:rPr>
        <w:t xml:space="preserve"> 14</w:t>
      </w:r>
      <w:r w:rsidR="00A90C7E" w:rsidRPr="00900CC1">
        <w:rPr>
          <w:rFonts w:cs="Arial"/>
          <w:i/>
          <w:sz w:val="18"/>
          <w:szCs w:val="18"/>
        </w:rPr>
        <w:t xml:space="preserve"> Regulatory Deferral Accounts</w:t>
      </w:r>
      <w:r w:rsidR="00A90C7E" w:rsidRPr="00900CC1">
        <w:rPr>
          <w:rFonts w:cs="Arial"/>
          <w:sz w:val="18"/>
          <w:szCs w:val="18"/>
        </w:rPr>
        <w:t xml:space="preserve"> </w:t>
      </w:r>
      <w:r w:rsidRPr="00900CC1">
        <w:rPr>
          <w:rFonts w:cs="Arial"/>
          <w:sz w:val="18"/>
          <w:szCs w:val="18"/>
        </w:rPr>
        <w:t xml:space="preserve">published on January 30, 2014, </w:t>
      </w:r>
    </w:p>
    <w:p w:rsidR="00B76A40" w:rsidRPr="001C3429" w:rsidRDefault="001C3429" w:rsidP="00366DA1">
      <w:pPr>
        <w:numPr>
          <w:ilvl w:val="0"/>
          <w:numId w:val="23"/>
        </w:numPr>
        <w:tabs>
          <w:tab w:val="num" w:pos="754"/>
        </w:tabs>
        <w:autoSpaceDE w:val="0"/>
        <w:autoSpaceDN w:val="0"/>
        <w:adjustRightInd w:val="0"/>
        <w:jc w:val="both"/>
        <w:rPr>
          <w:rFonts w:cs="Arial"/>
          <w:i/>
          <w:sz w:val="18"/>
          <w:szCs w:val="18"/>
        </w:rPr>
      </w:pPr>
      <w:r w:rsidRPr="001C3429">
        <w:rPr>
          <w:rFonts w:cs="Arial"/>
          <w:sz w:val="18"/>
          <w:szCs w:val="18"/>
        </w:rPr>
        <w:t>IFRS</w:t>
      </w:r>
      <w:r w:rsidR="00A90C7E" w:rsidRPr="001C3429">
        <w:rPr>
          <w:rFonts w:cs="Arial"/>
          <w:sz w:val="18"/>
          <w:szCs w:val="18"/>
        </w:rPr>
        <w:t xml:space="preserve"> 15 </w:t>
      </w:r>
      <w:r w:rsidRPr="001C3429">
        <w:rPr>
          <w:rFonts w:cs="Arial"/>
          <w:i/>
          <w:sz w:val="18"/>
          <w:szCs w:val="18"/>
        </w:rPr>
        <w:t>R</w:t>
      </w:r>
      <w:r>
        <w:rPr>
          <w:rFonts w:cs="Arial"/>
          <w:i/>
          <w:sz w:val="18"/>
          <w:szCs w:val="18"/>
        </w:rPr>
        <w:t>evenue from the C</w:t>
      </w:r>
      <w:r w:rsidRPr="001C3429">
        <w:rPr>
          <w:rFonts w:cs="Arial"/>
          <w:i/>
          <w:sz w:val="18"/>
          <w:szCs w:val="18"/>
        </w:rPr>
        <w:t>ontracts with Customers</w:t>
      </w:r>
      <w:r w:rsidRPr="001C3429">
        <w:rPr>
          <w:rFonts w:cs="Arial"/>
          <w:sz w:val="18"/>
          <w:szCs w:val="18"/>
        </w:rPr>
        <w:t xml:space="preserve"> published on May 28, 2014, </w:t>
      </w:r>
    </w:p>
    <w:p w:rsidR="00B76A40" w:rsidRPr="00B36470" w:rsidRDefault="002A0E88" w:rsidP="00366DA1">
      <w:pPr>
        <w:numPr>
          <w:ilvl w:val="0"/>
          <w:numId w:val="23"/>
        </w:numPr>
        <w:tabs>
          <w:tab w:val="num" w:pos="754"/>
        </w:tabs>
        <w:ind w:left="777" w:hanging="357"/>
        <w:jc w:val="both"/>
        <w:rPr>
          <w:rFonts w:cs="Arial"/>
          <w:sz w:val="18"/>
          <w:szCs w:val="18"/>
        </w:rPr>
      </w:pPr>
      <w:r>
        <w:rPr>
          <w:rFonts w:cs="Arial"/>
          <w:sz w:val="18"/>
          <w:szCs w:val="18"/>
        </w:rPr>
        <w:t xml:space="preserve">Changes to IFRS 11 </w:t>
      </w:r>
      <w:r>
        <w:rPr>
          <w:rFonts w:cs="Arial"/>
          <w:i/>
          <w:sz w:val="18"/>
          <w:szCs w:val="18"/>
        </w:rPr>
        <w:t xml:space="preserve">Presentation of acquisition of assets through common endeavors </w:t>
      </w:r>
      <w:r>
        <w:rPr>
          <w:rFonts w:cs="Arial"/>
          <w:sz w:val="18"/>
          <w:szCs w:val="18"/>
        </w:rPr>
        <w:t>published on May 6, 2014</w:t>
      </w:r>
      <w:r w:rsidR="00A90C7E" w:rsidRPr="00B36470">
        <w:rPr>
          <w:rFonts w:cs="Arial"/>
          <w:sz w:val="18"/>
          <w:szCs w:val="18"/>
        </w:rPr>
        <w:t>,</w:t>
      </w:r>
    </w:p>
    <w:p w:rsidR="00B76A40" w:rsidRPr="00B36470" w:rsidRDefault="001C4C87" w:rsidP="00366DA1">
      <w:pPr>
        <w:numPr>
          <w:ilvl w:val="0"/>
          <w:numId w:val="23"/>
        </w:numPr>
        <w:tabs>
          <w:tab w:val="num" w:pos="754"/>
        </w:tabs>
        <w:ind w:left="777" w:hanging="357"/>
        <w:jc w:val="both"/>
        <w:rPr>
          <w:rFonts w:cs="Arial"/>
          <w:sz w:val="18"/>
          <w:szCs w:val="18"/>
        </w:rPr>
      </w:pPr>
      <w:r>
        <w:rPr>
          <w:rFonts w:cs="Arial"/>
          <w:sz w:val="18"/>
          <w:szCs w:val="18"/>
        </w:rPr>
        <w:t xml:space="preserve">Changes to IAS 16 and IAS 38 </w:t>
      </w:r>
      <w:r w:rsidRPr="001C4C87">
        <w:rPr>
          <w:rFonts w:cs="Arial"/>
          <w:i/>
          <w:sz w:val="18"/>
          <w:szCs w:val="18"/>
        </w:rPr>
        <w:t xml:space="preserve">Explanations in the scope of accepted methods for disclosure of </w:t>
      </w:r>
      <w:r w:rsidR="00900CC1">
        <w:rPr>
          <w:rFonts w:cs="Arial"/>
          <w:i/>
          <w:sz w:val="18"/>
          <w:szCs w:val="18"/>
        </w:rPr>
        <w:t>write-offs</w:t>
      </w:r>
      <w:r w:rsidRPr="001C4C87">
        <w:rPr>
          <w:rFonts w:cs="Arial"/>
          <w:i/>
          <w:sz w:val="18"/>
          <w:szCs w:val="18"/>
        </w:rPr>
        <w:t xml:space="preserve"> and amortization</w:t>
      </w:r>
      <w:r>
        <w:rPr>
          <w:rFonts w:cs="Arial"/>
          <w:sz w:val="18"/>
          <w:szCs w:val="18"/>
        </w:rPr>
        <w:t xml:space="preserve"> published on May 12, 2014</w:t>
      </w:r>
      <w:r w:rsidR="00A90C7E" w:rsidRPr="00B36470">
        <w:rPr>
          <w:rFonts w:cs="Arial"/>
          <w:sz w:val="18"/>
          <w:szCs w:val="18"/>
        </w:rPr>
        <w:t>,</w:t>
      </w:r>
    </w:p>
    <w:p w:rsidR="00B76A40" w:rsidRPr="001C4C87" w:rsidRDefault="001C4C87" w:rsidP="00366DA1">
      <w:pPr>
        <w:numPr>
          <w:ilvl w:val="0"/>
          <w:numId w:val="23"/>
        </w:numPr>
        <w:tabs>
          <w:tab w:val="num" w:pos="754"/>
        </w:tabs>
        <w:ind w:left="777" w:hanging="357"/>
        <w:jc w:val="both"/>
        <w:rPr>
          <w:rFonts w:cs="Arial"/>
          <w:sz w:val="18"/>
          <w:szCs w:val="18"/>
        </w:rPr>
      </w:pPr>
      <w:r w:rsidRPr="001C4C87">
        <w:rPr>
          <w:rFonts w:cs="Arial"/>
          <w:sz w:val="18"/>
          <w:szCs w:val="18"/>
        </w:rPr>
        <w:t xml:space="preserve">Changes to IAS 16 and IAS 41: </w:t>
      </w:r>
      <w:r w:rsidRPr="001C4C87">
        <w:rPr>
          <w:rFonts w:cs="Arial"/>
          <w:i/>
          <w:sz w:val="18"/>
          <w:szCs w:val="18"/>
        </w:rPr>
        <w:t>Agriculture produce</w:t>
      </w:r>
      <w:r w:rsidRPr="001C4C87">
        <w:rPr>
          <w:rFonts w:cs="Arial"/>
          <w:sz w:val="18"/>
          <w:szCs w:val="18"/>
        </w:rPr>
        <w:t xml:space="preserve"> published on June 30, 2014</w:t>
      </w:r>
      <w:r w:rsidR="00A90C7E" w:rsidRPr="001C4C87">
        <w:rPr>
          <w:rFonts w:cs="Arial"/>
          <w:sz w:val="18"/>
          <w:szCs w:val="18"/>
        </w:rPr>
        <w:t>,</w:t>
      </w:r>
    </w:p>
    <w:p w:rsidR="00B76A40" w:rsidRPr="00B36470" w:rsidRDefault="001C4C87" w:rsidP="00366DA1">
      <w:pPr>
        <w:numPr>
          <w:ilvl w:val="0"/>
          <w:numId w:val="23"/>
        </w:numPr>
        <w:tabs>
          <w:tab w:val="num" w:pos="754"/>
        </w:tabs>
        <w:ind w:left="777" w:hanging="357"/>
        <w:jc w:val="both"/>
        <w:rPr>
          <w:rFonts w:cs="Arial"/>
          <w:sz w:val="18"/>
          <w:szCs w:val="18"/>
        </w:rPr>
      </w:pPr>
      <w:r>
        <w:rPr>
          <w:rFonts w:cs="Arial"/>
          <w:sz w:val="18"/>
          <w:szCs w:val="18"/>
        </w:rPr>
        <w:t xml:space="preserve">Changes to IAS </w:t>
      </w:r>
      <w:r w:rsidR="00A90C7E" w:rsidRPr="00B36470">
        <w:rPr>
          <w:rFonts w:cs="Arial"/>
          <w:sz w:val="18"/>
          <w:szCs w:val="18"/>
        </w:rPr>
        <w:t xml:space="preserve">27: </w:t>
      </w:r>
      <w:r w:rsidR="00763F6C">
        <w:rPr>
          <w:rFonts w:cs="Arial"/>
          <w:sz w:val="18"/>
          <w:szCs w:val="18"/>
        </w:rPr>
        <w:t>Methods for ownership</w:t>
      </w:r>
      <w:r>
        <w:rPr>
          <w:rFonts w:cs="Arial"/>
          <w:sz w:val="18"/>
          <w:szCs w:val="18"/>
        </w:rPr>
        <w:t xml:space="preserve"> right in separate financial statements published on August 12, 2014, </w:t>
      </w:r>
    </w:p>
    <w:p w:rsidR="00B76A40" w:rsidRPr="002A0E88" w:rsidRDefault="002A0E88" w:rsidP="00366DA1">
      <w:pPr>
        <w:numPr>
          <w:ilvl w:val="0"/>
          <w:numId w:val="23"/>
        </w:numPr>
        <w:tabs>
          <w:tab w:val="num" w:pos="754"/>
        </w:tabs>
        <w:ind w:left="777" w:hanging="357"/>
        <w:jc w:val="both"/>
        <w:rPr>
          <w:rFonts w:cs="Arial"/>
          <w:sz w:val="18"/>
          <w:szCs w:val="18"/>
        </w:rPr>
      </w:pPr>
      <w:r w:rsidRPr="002A0E88">
        <w:rPr>
          <w:rFonts w:cs="Arial"/>
          <w:sz w:val="18"/>
          <w:szCs w:val="18"/>
        </w:rPr>
        <w:t xml:space="preserve">Changes to IFRS 10 AND IAS 28: </w:t>
      </w:r>
      <w:r w:rsidRPr="002A0E88">
        <w:rPr>
          <w:rFonts w:cs="Arial"/>
          <w:i/>
          <w:sz w:val="18"/>
          <w:szCs w:val="18"/>
        </w:rPr>
        <w:t>Sale or transfer of assets between investor and its affiliated unit or common enterprise</w:t>
      </w:r>
      <w:r w:rsidRPr="002A0E88">
        <w:rPr>
          <w:rFonts w:cs="Arial"/>
          <w:sz w:val="18"/>
          <w:szCs w:val="18"/>
        </w:rPr>
        <w:t xml:space="preserve"> published on September 11, 2014, </w:t>
      </w:r>
    </w:p>
    <w:p w:rsidR="00B76A40" w:rsidRPr="002A0E88" w:rsidRDefault="002A0E88" w:rsidP="00366DA1">
      <w:pPr>
        <w:numPr>
          <w:ilvl w:val="0"/>
          <w:numId w:val="23"/>
        </w:numPr>
        <w:tabs>
          <w:tab w:val="num" w:pos="754"/>
        </w:tabs>
        <w:autoSpaceDE w:val="0"/>
        <w:autoSpaceDN w:val="0"/>
        <w:adjustRightInd w:val="0"/>
        <w:jc w:val="both"/>
        <w:rPr>
          <w:rFonts w:cs="Arial"/>
          <w:sz w:val="18"/>
          <w:szCs w:val="18"/>
        </w:rPr>
      </w:pPr>
      <w:r w:rsidRPr="002A0E88">
        <w:rPr>
          <w:rFonts w:cs="Arial"/>
          <w:sz w:val="18"/>
          <w:szCs w:val="18"/>
        </w:rPr>
        <w:t xml:space="preserve">Changes to various standards resulting from an </w:t>
      </w:r>
      <w:proofErr w:type="spellStart"/>
      <w:r w:rsidRPr="002A0E88">
        <w:rPr>
          <w:rFonts w:cs="Arial"/>
          <w:sz w:val="18"/>
          <w:szCs w:val="18"/>
        </w:rPr>
        <w:t>annula</w:t>
      </w:r>
      <w:proofErr w:type="spellEnd"/>
      <w:r w:rsidRPr="002A0E88">
        <w:rPr>
          <w:rFonts w:cs="Arial"/>
          <w:sz w:val="18"/>
          <w:szCs w:val="18"/>
        </w:rPr>
        <w:t xml:space="preserve"> review of International Financial Reporting Standards </w:t>
      </w:r>
      <w:r w:rsidR="00A90C7E" w:rsidRPr="002A0E88">
        <w:rPr>
          <w:rFonts w:cs="Arial"/>
          <w:sz w:val="18"/>
          <w:szCs w:val="18"/>
        </w:rPr>
        <w:t>(</w:t>
      </w:r>
      <w:r w:rsidR="00A90C7E" w:rsidRPr="002A0E88">
        <w:rPr>
          <w:rFonts w:cs="Arial"/>
          <w:i/>
          <w:sz w:val="18"/>
          <w:szCs w:val="18"/>
        </w:rPr>
        <w:t>Annual Improvements 2012-2014</w:t>
      </w:r>
      <w:r w:rsidR="00A90C7E" w:rsidRPr="002A0E88">
        <w:rPr>
          <w:rFonts w:cs="Arial"/>
          <w:sz w:val="18"/>
          <w:szCs w:val="18"/>
        </w:rPr>
        <w:t xml:space="preserve">) </w:t>
      </w:r>
      <w:r>
        <w:rPr>
          <w:rFonts w:cs="Arial"/>
          <w:sz w:val="18"/>
          <w:szCs w:val="18"/>
        </w:rPr>
        <w:t>published on September 25, 2014</w:t>
      </w:r>
      <w:r w:rsidR="00A90C7E" w:rsidRPr="002A0E88">
        <w:rPr>
          <w:rFonts w:cs="Arial"/>
          <w:sz w:val="18"/>
          <w:szCs w:val="18"/>
        </w:rPr>
        <w:t>,</w:t>
      </w:r>
    </w:p>
    <w:p w:rsidR="00B76A40" w:rsidRPr="00B36470" w:rsidRDefault="004A1D69" w:rsidP="00366DA1">
      <w:pPr>
        <w:numPr>
          <w:ilvl w:val="0"/>
          <w:numId w:val="23"/>
        </w:numPr>
        <w:tabs>
          <w:tab w:val="num" w:pos="754"/>
        </w:tabs>
        <w:autoSpaceDE w:val="0"/>
        <w:autoSpaceDN w:val="0"/>
        <w:adjustRightInd w:val="0"/>
        <w:jc w:val="both"/>
        <w:rPr>
          <w:rFonts w:cs="Arial"/>
          <w:sz w:val="18"/>
          <w:szCs w:val="18"/>
        </w:rPr>
      </w:pPr>
      <w:r>
        <w:rPr>
          <w:rFonts w:cs="Arial"/>
          <w:sz w:val="18"/>
          <w:szCs w:val="18"/>
        </w:rPr>
        <w:t xml:space="preserve">Changes to IAS 1 </w:t>
      </w:r>
      <w:r w:rsidR="00A90C7E" w:rsidRPr="00B36470">
        <w:rPr>
          <w:rFonts w:cs="Arial"/>
          <w:sz w:val="18"/>
          <w:szCs w:val="18"/>
        </w:rPr>
        <w:t xml:space="preserve">: </w:t>
      </w:r>
      <w:r>
        <w:rPr>
          <w:rFonts w:cs="Arial"/>
          <w:sz w:val="18"/>
          <w:szCs w:val="18"/>
        </w:rPr>
        <w:t xml:space="preserve">Initiative in matters of disclosure, </w:t>
      </w:r>
    </w:p>
    <w:p w:rsidR="00B76A40" w:rsidRPr="00AE5E8D" w:rsidRDefault="00AE5E8D" w:rsidP="00366DA1">
      <w:pPr>
        <w:numPr>
          <w:ilvl w:val="0"/>
          <w:numId w:val="23"/>
        </w:numPr>
        <w:tabs>
          <w:tab w:val="num" w:pos="754"/>
        </w:tabs>
        <w:autoSpaceDE w:val="0"/>
        <w:autoSpaceDN w:val="0"/>
        <w:adjustRightInd w:val="0"/>
        <w:jc w:val="both"/>
        <w:rPr>
          <w:rFonts w:cs="Arial"/>
          <w:sz w:val="18"/>
          <w:szCs w:val="18"/>
        </w:rPr>
      </w:pPr>
      <w:r w:rsidRPr="00AE5E8D">
        <w:rPr>
          <w:rFonts w:cs="Arial"/>
          <w:sz w:val="18"/>
          <w:szCs w:val="18"/>
        </w:rPr>
        <w:t xml:space="preserve">Changes to IAS 10, IAS 12 and IAS 28: </w:t>
      </w:r>
      <w:r w:rsidRPr="00AE5E8D">
        <w:rPr>
          <w:rFonts w:cs="Arial"/>
          <w:i/>
          <w:sz w:val="18"/>
          <w:szCs w:val="18"/>
        </w:rPr>
        <w:t>Investment units: application of the exception from consolidation</w:t>
      </w:r>
      <w:r w:rsidR="00A90C7E" w:rsidRPr="00AE5E8D">
        <w:rPr>
          <w:rFonts w:cs="Arial"/>
          <w:sz w:val="18"/>
          <w:szCs w:val="18"/>
        </w:rPr>
        <w:t>.</w:t>
      </w:r>
    </w:p>
    <w:p w:rsidR="00B76A40" w:rsidRPr="00AE5E8D" w:rsidRDefault="00B76A40" w:rsidP="00366DA1">
      <w:pPr>
        <w:autoSpaceDE w:val="0"/>
        <w:autoSpaceDN w:val="0"/>
        <w:adjustRightInd w:val="0"/>
        <w:ind w:left="420"/>
        <w:jc w:val="both"/>
        <w:rPr>
          <w:rFonts w:cs="Arial"/>
          <w:i/>
          <w:sz w:val="18"/>
          <w:szCs w:val="18"/>
        </w:rPr>
      </w:pPr>
    </w:p>
    <w:p w:rsidR="00F16922" w:rsidRPr="00B36470" w:rsidRDefault="00156FEA" w:rsidP="00366DA1">
      <w:pPr>
        <w:rPr>
          <w:rFonts w:cs="Arial"/>
          <w:b/>
          <w:sz w:val="18"/>
          <w:szCs w:val="18"/>
        </w:rPr>
      </w:pPr>
      <w:r w:rsidRPr="00B36470">
        <w:rPr>
          <w:rFonts w:cs="Arial"/>
          <w:b/>
          <w:sz w:val="18"/>
          <w:szCs w:val="18"/>
        </w:rPr>
        <w:t xml:space="preserve">Accounting policy </w:t>
      </w:r>
    </w:p>
    <w:p w:rsidR="00F16922" w:rsidRPr="00B36470" w:rsidRDefault="00F16922" w:rsidP="00366DA1">
      <w:pPr>
        <w:jc w:val="both"/>
        <w:rPr>
          <w:rFonts w:cs="Arial"/>
          <w:b/>
          <w:i/>
          <w:sz w:val="18"/>
          <w:szCs w:val="18"/>
        </w:rPr>
      </w:pPr>
    </w:p>
    <w:p w:rsidR="00F16922" w:rsidRPr="00B36470" w:rsidRDefault="003233E4" w:rsidP="00366DA1">
      <w:pPr>
        <w:jc w:val="both"/>
        <w:rPr>
          <w:rFonts w:cs="Arial"/>
          <w:sz w:val="18"/>
          <w:szCs w:val="18"/>
        </w:rPr>
      </w:pPr>
      <w:r w:rsidRPr="00B36470">
        <w:rPr>
          <w:b/>
          <w:bCs/>
          <w:i/>
          <w:iCs/>
          <w:sz w:val="18"/>
          <w:szCs w:val="18"/>
        </w:rPr>
        <w:t xml:space="preserve">Intangible assets </w:t>
      </w:r>
      <w:r w:rsidR="00F16922" w:rsidRPr="00B36470">
        <w:rPr>
          <w:rFonts w:cs="Arial"/>
          <w:b/>
          <w:i/>
          <w:sz w:val="18"/>
          <w:szCs w:val="18"/>
        </w:rPr>
        <w:t xml:space="preserve"> </w:t>
      </w:r>
    </w:p>
    <w:p w:rsidR="003233E4" w:rsidRPr="00B36470" w:rsidRDefault="003233E4" w:rsidP="003233E4">
      <w:pPr>
        <w:autoSpaceDE w:val="0"/>
        <w:autoSpaceDN w:val="0"/>
        <w:adjustRightInd w:val="0"/>
        <w:rPr>
          <w:rFonts w:cs="Arial"/>
          <w:sz w:val="18"/>
          <w:szCs w:val="18"/>
        </w:rPr>
      </w:pPr>
      <w:r w:rsidRPr="00B36470">
        <w:rPr>
          <w:rFonts w:cs="Arial"/>
          <w:sz w:val="18"/>
          <w:szCs w:val="18"/>
        </w:rPr>
        <w:t xml:space="preserve">Intangible assets are priced at cost and include proprietary rights such as: concessions, patents, licenses, trademarks, copyrights, know-how and computer software. Intangible assets are identifiable non-monetary assets. Intangible assets are recognizable if: </w:t>
      </w:r>
    </w:p>
    <w:p w:rsidR="003233E4" w:rsidRPr="00B36470" w:rsidRDefault="003233E4" w:rsidP="003233E4">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they are identifiable, </w:t>
      </w:r>
    </w:p>
    <w:p w:rsidR="003233E4" w:rsidRPr="00B36470" w:rsidRDefault="003233E4" w:rsidP="003233E4">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the company controls such assets, due to which it is entitled to future economic benefits that are attributable to them and is able to restrict third party access to such benefits, </w:t>
      </w:r>
    </w:p>
    <w:p w:rsidR="003233E4" w:rsidRPr="00B36470" w:rsidRDefault="003233E4" w:rsidP="003233E4">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they generate future economic benefits which may occur in the form of revenues from sales or cost savings for the company, </w:t>
      </w:r>
    </w:p>
    <w:p w:rsidR="003233E4" w:rsidRPr="00B36470" w:rsidRDefault="003233E4" w:rsidP="003233E4">
      <w:pPr>
        <w:autoSpaceDE w:val="0"/>
        <w:autoSpaceDN w:val="0"/>
        <w:adjustRightInd w:val="0"/>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the acquisition price or manufacturing cost of a given asset can be measured reliably </w:t>
      </w:r>
    </w:p>
    <w:p w:rsidR="003233E4" w:rsidRPr="00B36470" w:rsidRDefault="003233E4" w:rsidP="003233E4">
      <w:pPr>
        <w:autoSpaceDE w:val="0"/>
        <w:autoSpaceDN w:val="0"/>
        <w:adjustRightInd w:val="0"/>
        <w:rPr>
          <w:rFonts w:cs="Arial"/>
          <w:sz w:val="18"/>
          <w:szCs w:val="18"/>
        </w:rPr>
      </w:pPr>
    </w:p>
    <w:p w:rsidR="003233E4" w:rsidRPr="00B36470" w:rsidRDefault="003233E4" w:rsidP="003233E4">
      <w:pPr>
        <w:autoSpaceDE w:val="0"/>
        <w:autoSpaceDN w:val="0"/>
        <w:adjustRightInd w:val="0"/>
        <w:rPr>
          <w:rFonts w:cs="Arial"/>
          <w:sz w:val="18"/>
          <w:szCs w:val="18"/>
        </w:rPr>
      </w:pPr>
      <w:r w:rsidRPr="00B36470">
        <w:rPr>
          <w:rFonts w:cs="Arial"/>
          <w:sz w:val="18"/>
          <w:szCs w:val="18"/>
        </w:rPr>
        <w:t>Intangible assets are amo</w:t>
      </w:r>
      <w:r w:rsidR="00156FEA" w:rsidRPr="00B36470">
        <w:rPr>
          <w:rFonts w:cs="Arial"/>
          <w:sz w:val="18"/>
          <w:szCs w:val="18"/>
        </w:rPr>
        <w:t>rtiz</w:t>
      </w:r>
      <w:r w:rsidRPr="00B36470">
        <w:rPr>
          <w:rFonts w:cs="Arial"/>
          <w:sz w:val="18"/>
          <w:szCs w:val="18"/>
        </w:rPr>
        <w:t xml:space="preserve">ed with the straight-line method for the period of their expected useful life. </w:t>
      </w:r>
    </w:p>
    <w:p w:rsidR="00F16922" w:rsidRPr="00B36470" w:rsidRDefault="003233E4" w:rsidP="003233E4">
      <w:pPr>
        <w:jc w:val="both"/>
        <w:rPr>
          <w:rFonts w:cs="Arial"/>
          <w:sz w:val="18"/>
          <w:szCs w:val="18"/>
        </w:rPr>
      </w:pPr>
      <w:r w:rsidRPr="00B36470">
        <w:rPr>
          <w:rFonts w:cs="Arial"/>
          <w:sz w:val="18"/>
          <w:szCs w:val="18"/>
        </w:rPr>
        <w:t>Intangible assets of an indefinite useful life (goodwill) are not amortized but tested for impairment on an annual b</w:t>
      </w:r>
      <w:r w:rsidR="00156FEA" w:rsidRPr="00B36470">
        <w:rPr>
          <w:rFonts w:cs="Arial"/>
          <w:sz w:val="18"/>
          <w:szCs w:val="18"/>
        </w:rPr>
        <w:t>asis, in accordance with IAS 36.</w:t>
      </w:r>
    </w:p>
    <w:p w:rsidR="00F16922" w:rsidRPr="00B36470" w:rsidRDefault="00F16922" w:rsidP="00366DA1">
      <w:pPr>
        <w:jc w:val="both"/>
        <w:rPr>
          <w:rFonts w:cs="Arial"/>
          <w:b/>
          <w:i/>
          <w:sz w:val="18"/>
          <w:szCs w:val="18"/>
        </w:rPr>
      </w:pPr>
    </w:p>
    <w:p w:rsidR="00F16922" w:rsidRPr="00B36470" w:rsidRDefault="00BC3FCE" w:rsidP="00366DA1">
      <w:pPr>
        <w:jc w:val="both"/>
        <w:rPr>
          <w:rFonts w:cs="Arial"/>
          <w:b/>
          <w:i/>
          <w:sz w:val="18"/>
          <w:szCs w:val="18"/>
        </w:rPr>
      </w:pPr>
      <w:r w:rsidRPr="00B36470">
        <w:rPr>
          <w:b/>
          <w:bCs/>
          <w:i/>
          <w:iCs/>
          <w:sz w:val="18"/>
          <w:szCs w:val="18"/>
        </w:rPr>
        <w:t xml:space="preserve">Tangible assets </w:t>
      </w:r>
      <w:r w:rsidR="00F16922" w:rsidRPr="00B36470">
        <w:rPr>
          <w:rFonts w:cs="Arial"/>
          <w:b/>
          <w:i/>
          <w:sz w:val="18"/>
          <w:szCs w:val="18"/>
        </w:rPr>
        <w:t xml:space="preserve"> </w:t>
      </w:r>
    </w:p>
    <w:p w:rsidR="00BC3FCE" w:rsidRPr="00B36470" w:rsidRDefault="00BC3FCE" w:rsidP="00BC3FCE">
      <w:pPr>
        <w:autoSpaceDE w:val="0"/>
        <w:autoSpaceDN w:val="0"/>
        <w:adjustRightInd w:val="0"/>
        <w:rPr>
          <w:rFonts w:cs="Arial"/>
          <w:sz w:val="18"/>
          <w:szCs w:val="18"/>
        </w:rPr>
      </w:pPr>
      <w:r w:rsidRPr="00B36470">
        <w:rPr>
          <w:rFonts w:cs="Arial"/>
          <w:sz w:val="18"/>
          <w:szCs w:val="18"/>
        </w:rPr>
        <w:t>Tangible assets cover resources controlled by the company (owned by the same) as a result of past events, from which future economic benefits are expected to flow to the company and which are kept by the same for use in production or supply of goods and services, for rendering them for use to other entities under lease agreements or for the purpose of administration, and which are expected to be used for ove</w:t>
      </w:r>
      <w:r w:rsidR="003233E4" w:rsidRPr="00B36470">
        <w:rPr>
          <w:rFonts w:cs="Arial"/>
          <w:sz w:val="18"/>
          <w:szCs w:val="18"/>
        </w:rPr>
        <w:t>r one year. The company recogniz</w:t>
      </w:r>
      <w:r w:rsidRPr="00B36470">
        <w:rPr>
          <w:rFonts w:cs="Arial"/>
          <w:sz w:val="18"/>
          <w:szCs w:val="18"/>
        </w:rPr>
        <w:t xml:space="preserve">es tangible assets as assets when they are usable, complete and their cost (acquisition price or manufacturing cost) may be measured reliably. </w:t>
      </w:r>
    </w:p>
    <w:p w:rsidR="00BC3FCE" w:rsidRPr="00B36470" w:rsidRDefault="00BC3FCE" w:rsidP="00BC3FCE">
      <w:pPr>
        <w:autoSpaceDE w:val="0"/>
        <w:autoSpaceDN w:val="0"/>
        <w:adjustRightInd w:val="0"/>
        <w:rPr>
          <w:rFonts w:cs="Arial"/>
          <w:sz w:val="18"/>
          <w:szCs w:val="18"/>
        </w:rPr>
      </w:pPr>
      <w:r w:rsidRPr="00B36470">
        <w:rPr>
          <w:rFonts w:cs="Arial"/>
          <w:sz w:val="18"/>
          <w:szCs w:val="18"/>
        </w:rPr>
        <w:t xml:space="preserve">Tangible assets are measured at acquisition price or manufacturing cost. Tangible assets are depreciated with the straight-line method for the period of their useful life as follows: </w:t>
      </w:r>
    </w:p>
    <w:p w:rsidR="00BC3FCE" w:rsidRPr="00B36470" w:rsidRDefault="00BC3FCE" w:rsidP="00BC3FCE">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Buildings and structures: the depreciation rates from 1.25% - 4,5% </w:t>
      </w:r>
    </w:p>
    <w:p w:rsidR="00BC3FCE" w:rsidRPr="00B36470" w:rsidRDefault="00BC3FCE" w:rsidP="00BC3FCE">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Machinery and equipment: 5% - 30% </w:t>
      </w:r>
    </w:p>
    <w:p w:rsidR="00BC3FCE" w:rsidRPr="00B36470" w:rsidRDefault="00BC3FCE" w:rsidP="00BC3FCE">
      <w:pPr>
        <w:autoSpaceDE w:val="0"/>
        <w:autoSpaceDN w:val="0"/>
        <w:adjustRightInd w:val="0"/>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Means of transport: 12.5% - 20% </w:t>
      </w:r>
    </w:p>
    <w:p w:rsidR="00BC3FCE" w:rsidRPr="00B36470" w:rsidRDefault="00BC3FCE" w:rsidP="00BC3FCE">
      <w:pPr>
        <w:autoSpaceDE w:val="0"/>
        <w:autoSpaceDN w:val="0"/>
        <w:adjustRightInd w:val="0"/>
        <w:rPr>
          <w:rFonts w:cs="Arial"/>
          <w:sz w:val="18"/>
          <w:szCs w:val="18"/>
        </w:rPr>
      </w:pPr>
    </w:p>
    <w:p w:rsidR="00BC3FCE" w:rsidRPr="00B36470" w:rsidRDefault="00BC3FCE" w:rsidP="00BC3FCE">
      <w:pPr>
        <w:autoSpaceDE w:val="0"/>
        <w:autoSpaceDN w:val="0"/>
        <w:adjustRightInd w:val="0"/>
        <w:rPr>
          <w:rFonts w:cs="Arial"/>
          <w:sz w:val="18"/>
          <w:szCs w:val="18"/>
        </w:rPr>
      </w:pPr>
      <w:r w:rsidRPr="00B36470">
        <w:rPr>
          <w:rFonts w:cs="Arial"/>
          <w:sz w:val="18"/>
          <w:szCs w:val="18"/>
        </w:rPr>
        <w:t xml:space="preserve">Subsequent expenditures on tangible assets are included in their carrying value if it is probable that the business entity will gain future economic benefits exceeding the ones obtainable under the initially estimated earnings from assets held before such expenditures. Current costs of maintenance and repairs are expensed in the period in which they were incurred. </w:t>
      </w:r>
    </w:p>
    <w:p w:rsidR="00BC3FCE" w:rsidRPr="00B36470" w:rsidRDefault="00BC3FCE" w:rsidP="00BC3FCE">
      <w:pPr>
        <w:autoSpaceDE w:val="0"/>
        <w:autoSpaceDN w:val="0"/>
        <w:adjustRightInd w:val="0"/>
        <w:rPr>
          <w:rFonts w:cs="Arial"/>
          <w:sz w:val="18"/>
          <w:szCs w:val="18"/>
        </w:rPr>
      </w:pPr>
      <w:r w:rsidRPr="00B36470">
        <w:rPr>
          <w:rFonts w:cs="Arial"/>
          <w:sz w:val="18"/>
          <w:szCs w:val="18"/>
        </w:rPr>
        <w:t xml:space="preserve">Fixed small assets with a value below PLN 3,500,00 are amortized once on the date of purchase. In case of fixed assets, which permanently lost their economic usefulness , unplanned depreciation charge included in other operating costs is made. </w:t>
      </w:r>
    </w:p>
    <w:p w:rsidR="00F16922" w:rsidRPr="00B36470" w:rsidRDefault="00BC3FCE" w:rsidP="00BC3FCE">
      <w:pPr>
        <w:jc w:val="both"/>
        <w:rPr>
          <w:rFonts w:cs="Arial"/>
          <w:sz w:val="18"/>
          <w:szCs w:val="18"/>
        </w:rPr>
      </w:pPr>
      <w:r w:rsidRPr="00B36470">
        <w:rPr>
          <w:rFonts w:cs="Arial"/>
          <w:sz w:val="18"/>
          <w:szCs w:val="18"/>
        </w:rPr>
        <w:t>The Company verified the value of their assets. Fixed assets that are disclosed in the financial statements do not differ from their assumed cost</w:t>
      </w:r>
      <w:r w:rsidR="00F16922" w:rsidRPr="00B36470">
        <w:rPr>
          <w:rFonts w:cs="Arial"/>
          <w:sz w:val="18"/>
          <w:szCs w:val="18"/>
        </w:rPr>
        <w:t>.</w:t>
      </w:r>
    </w:p>
    <w:p w:rsidR="00F16922" w:rsidRPr="00B36470" w:rsidRDefault="00F16922" w:rsidP="00F16922">
      <w:pPr>
        <w:jc w:val="both"/>
        <w:rPr>
          <w:rFonts w:cs="Arial"/>
          <w:b/>
          <w:i/>
          <w:sz w:val="18"/>
          <w:szCs w:val="18"/>
        </w:rPr>
      </w:pPr>
    </w:p>
    <w:p w:rsidR="00F16922" w:rsidRPr="00B36470" w:rsidRDefault="00BA4AE6" w:rsidP="00F16922">
      <w:pPr>
        <w:jc w:val="both"/>
        <w:rPr>
          <w:rFonts w:cs="Arial"/>
          <w:b/>
          <w:i/>
          <w:sz w:val="18"/>
          <w:szCs w:val="18"/>
        </w:rPr>
      </w:pPr>
      <w:r w:rsidRPr="00B36470">
        <w:rPr>
          <w:b/>
          <w:bCs/>
          <w:i/>
          <w:iCs/>
          <w:sz w:val="18"/>
          <w:szCs w:val="18"/>
        </w:rPr>
        <w:t>Impairment of tangible assets and intangible assets</w:t>
      </w:r>
    </w:p>
    <w:p w:rsidR="00BC3FCE" w:rsidRPr="00B36470" w:rsidRDefault="00BC3FCE" w:rsidP="00BC3FCE">
      <w:pPr>
        <w:autoSpaceDE w:val="0"/>
        <w:autoSpaceDN w:val="0"/>
        <w:adjustRightInd w:val="0"/>
        <w:rPr>
          <w:rFonts w:cs="Arial"/>
          <w:sz w:val="18"/>
          <w:szCs w:val="18"/>
        </w:rPr>
      </w:pPr>
      <w:r w:rsidRPr="00B36470">
        <w:rPr>
          <w:rFonts w:cs="Arial"/>
          <w:sz w:val="18"/>
          <w:szCs w:val="18"/>
        </w:rPr>
        <w:t xml:space="preserve">Whenever there are indications that tangible assets and intangible assets may be impaired, the said assets are tested for impairment. The established amounts of impairment losses reduce the carrying value of an asset subject to impairment and are disclosed in the income statement. </w:t>
      </w:r>
    </w:p>
    <w:p w:rsidR="00F16922" w:rsidRPr="00B36470" w:rsidRDefault="00BC3FCE" w:rsidP="00BC3FCE">
      <w:pPr>
        <w:jc w:val="both"/>
        <w:rPr>
          <w:rFonts w:cs="Arial"/>
          <w:sz w:val="18"/>
          <w:szCs w:val="18"/>
        </w:rPr>
      </w:pPr>
      <w:r w:rsidRPr="00B36470">
        <w:rPr>
          <w:rFonts w:cs="Arial"/>
          <w:sz w:val="18"/>
          <w:szCs w:val="18"/>
        </w:rPr>
        <w:t xml:space="preserve">Impairment losses on assets that were earlier re-measured adjust the revaluation reserve up to the amounts disclosed in equity, and below the acquisition price they are disclosed in the income statement. An impairment loss is recognized for the amount by which the asset's carrying value exceeds its recoverable amount. The recoverable amount is the higher of the asset's net realizable value and the value in use. Impairment losses are reversed when the circumstances due to which they were made cease to exist. Impairment loss reversals are disclosed in the income statement except for the </w:t>
      </w:r>
      <w:r w:rsidRPr="00B36470">
        <w:rPr>
          <w:rFonts w:cs="Arial"/>
          <w:sz w:val="18"/>
          <w:szCs w:val="18"/>
        </w:rPr>
        <w:lastRenderedPageBreak/>
        <w:t>ones which earlier reduced the revaluation reserve. They then adjust the said reserve up to the value of earlier reductions</w:t>
      </w:r>
      <w:r w:rsidR="00F16922" w:rsidRPr="00B36470">
        <w:rPr>
          <w:rFonts w:cs="Arial"/>
          <w:sz w:val="18"/>
          <w:szCs w:val="18"/>
        </w:rPr>
        <w:t>.</w:t>
      </w:r>
    </w:p>
    <w:p w:rsidR="00F16922" w:rsidRPr="00B36470" w:rsidRDefault="00F16922" w:rsidP="00F16922">
      <w:pPr>
        <w:pStyle w:val="BodyTextIndent2"/>
        <w:spacing w:after="0" w:line="240" w:lineRule="auto"/>
        <w:ind w:left="0"/>
        <w:outlineLvl w:val="0"/>
        <w:rPr>
          <w:rFonts w:cs="Arial"/>
          <w:b/>
          <w:i/>
          <w:sz w:val="18"/>
          <w:szCs w:val="18"/>
        </w:rPr>
      </w:pPr>
    </w:p>
    <w:p w:rsidR="00F16922" w:rsidRPr="00B36470" w:rsidRDefault="00082F52" w:rsidP="00F16922">
      <w:pPr>
        <w:pStyle w:val="BodyTextIndent2"/>
        <w:spacing w:after="0" w:line="240" w:lineRule="auto"/>
        <w:ind w:left="0"/>
        <w:outlineLvl w:val="0"/>
        <w:rPr>
          <w:rFonts w:cs="Arial"/>
          <w:b/>
          <w:i/>
          <w:sz w:val="18"/>
          <w:szCs w:val="18"/>
        </w:rPr>
      </w:pPr>
      <w:r w:rsidRPr="00B36470">
        <w:rPr>
          <w:b/>
          <w:bCs/>
          <w:i/>
          <w:iCs/>
          <w:sz w:val="18"/>
          <w:szCs w:val="18"/>
        </w:rPr>
        <w:t xml:space="preserve">Investment real estate </w:t>
      </w:r>
    </w:p>
    <w:p w:rsidR="00082F52" w:rsidRPr="00B36470" w:rsidRDefault="00082F52" w:rsidP="00082F52">
      <w:pPr>
        <w:autoSpaceDE w:val="0"/>
        <w:autoSpaceDN w:val="0"/>
        <w:adjustRightInd w:val="0"/>
        <w:rPr>
          <w:rFonts w:cs="Arial"/>
          <w:sz w:val="18"/>
          <w:szCs w:val="18"/>
        </w:rPr>
      </w:pPr>
      <w:r w:rsidRPr="00B36470">
        <w:rPr>
          <w:rFonts w:cs="Arial"/>
          <w:sz w:val="18"/>
          <w:szCs w:val="18"/>
        </w:rPr>
        <w:t xml:space="preserve">Investment real estate is real estate (land, building or a part of the same, or both) treated by the owner as a source of revenues from rents or held for growth in value. Such real estate is not used in production, supply of goods and services or administration activities, neither is it held for sale in an ordinary course of business. Investment real estate is in particular land kept for its long-term growth in value or land whose future use is presently undetermined. Investment real estate is initially measured at acquisition price or manufacturing cost including transaction expenses. </w:t>
      </w:r>
    </w:p>
    <w:p w:rsidR="00A51D6F" w:rsidRPr="00B36470" w:rsidRDefault="00082F52" w:rsidP="00082F52">
      <w:pPr>
        <w:jc w:val="both"/>
        <w:rPr>
          <w:rFonts w:eastAsia="Arial"/>
          <w:sz w:val="18"/>
          <w:szCs w:val="18"/>
        </w:rPr>
      </w:pPr>
      <w:r w:rsidRPr="00B36470">
        <w:rPr>
          <w:rFonts w:cs="Arial"/>
          <w:sz w:val="18"/>
          <w:szCs w:val="18"/>
        </w:rPr>
        <w:t>After initial recognition, an entity using a model of fair value measurement, measures at the fair value all investment properties and investment properties under construction, with the exception of cases whe</w:t>
      </w:r>
      <w:r w:rsidR="009967C3" w:rsidRPr="00B36470">
        <w:rPr>
          <w:rFonts w:cs="Arial"/>
          <w:sz w:val="18"/>
          <w:szCs w:val="18"/>
        </w:rPr>
        <w:t>re an entity can</w:t>
      </w:r>
      <w:r w:rsidRPr="00B36470">
        <w:rPr>
          <w:rFonts w:cs="Arial"/>
          <w:sz w:val="18"/>
          <w:szCs w:val="18"/>
        </w:rPr>
        <w:t>not reliably determine the fair value of investment properties. The gain or loss arising from changes in fair value of investment property affects net profit or net loss for the period in which the change occurred</w:t>
      </w:r>
      <w:r w:rsidR="00F52875" w:rsidRPr="00B36470">
        <w:rPr>
          <w:rFonts w:eastAsia="Arial"/>
          <w:sz w:val="18"/>
          <w:szCs w:val="18"/>
        </w:rPr>
        <w:t xml:space="preserve">. </w:t>
      </w:r>
    </w:p>
    <w:p w:rsidR="005246F6" w:rsidRPr="00B36470" w:rsidRDefault="005246F6" w:rsidP="00F16922">
      <w:pPr>
        <w:pStyle w:val="BodyTextIndent2"/>
        <w:spacing w:after="0" w:line="240" w:lineRule="auto"/>
        <w:ind w:left="0"/>
        <w:rPr>
          <w:rFonts w:cs="Arial"/>
          <w:b/>
          <w:i/>
          <w:sz w:val="18"/>
          <w:szCs w:val="18"/>
        </w:rPr>
      </w:pPr>
    </w:p>
    <w:p w:rsidR="00F16922" w:rsidRPr="00B36470" w:rsidRDefault="0014378C" w:rsidP="00F16922">
      <w:pPr>
        <w:pStyle w:val="BodyTextIndent2"/>
        <w:spacing w:after="0" w:line="240" w:lineRule="auto"/>
        <w:ind w:left="0"/>
        <w:rPr>
          <w:rFonts w:cs="Arial"/>
          <w:b/>
          <w:i/>
          <w:sz w:val="18"/>
          <w:szCs w:val="18"/>
        </w:rPr>
      </w:pPr>
      <w:r w:rsidRPr="00B36470">
        <w:rPr>
          <w:rFonts w:cs="Arial"/>
          <w:b/>
          <w:i/>
          <w:sz w:val="18"/>
          <w:szCs w:val="18"/>
        </w:rPr>
        <w:t>Lease</w:t>
      </w:r>
    </w:p>
    <w:p w:rsidR="0014378C" w:rsidRPr="00B36470" w:rsidRDefault="0014378C" w:rsidP="0014378C">
      <w:pPr>
        <w:autoSpaceDE w:val="0"/>
        <w:autoSpaceDN w:val="0"/>
        <w:adjustRightInd w:val="0"/>
        <w:rPr>
          <w:rFonts w:cs="Arial"/>
          <w:sz w:val="18"/>
          <w:szCs w:val="18"/>
        </w:rPr>
      </w:pPr>
      <w:r w:rsidRPr="00B36470">
        <w:rPr>
          <w:rFonts w:cs="Arial"/>
          <w:sz w:val="18"/>
          <w:szCs w:val="18"/>
        </w:rPr>
        <w:t xml:space="preserve">A lease is an agreement whereby a </w:t>
      </w:r>
      <w:proofErr w:type="spellStart"/>
      <w:r w:rsidRPr="00B36470">
        <w:rPr>
          <w:rFonts w:cs="Arial"/>
          <w:sz w:val="18"/>
          <w:szCs w:val="18"/>
        </w:rPr>
        <w:t>lessor</w:t>
      </w:r>
      <w:proofErr w:type="spellEnd"/>
      <w:r w:rsidRPr="00B36470">
        <w:rPr>
          <w:rFonts w:cs="Arial"/>
          <w:sz w:val="18"/>
          <w:szCs w:val="18"/>
        </w:rPr>
        <w:t xml:space="preserve"> conveys to a lessee, in return for a specific payment or a series of payments, the right to use an asset for a specified time. The company classifies leases as operating leases or financial leases. A lease is classified as a financial lease when substantially all risks and rewards of ownership of the leased asset are transferred to company. A financial lease is initially disclosed on the lease commencement date understood as the day from which the company is entitled to use the leased asset. </w:t>
      </w:r>
    </w:p>
    <w:p w:rsidR="0014378C" w:rsidRPr="00B36470" w:rsidRDefault="0014378C" w:rsidP="0014378C">
      <w:pPr>
        <w:autoSpaceDE w:val="0"/>
        <w:autoSpaceDN w:val="0"/>
        <w:adjustRightInd w:val="0"/>
        <w:rPr>
          <w:rFonts w:cs="Arial"/>
          <w:sz w:val="18"/>
          <w:szCs w:val="18"/>
        </w:rPr>
      </w:pPr>
      <w:r w:rsidRPr="00B36470">
        <w:rPr>
          <w:rFonts w:cs="Arial"/>
          <w:sz w:val="18"/>
          <w:szCs w:val="18"/>
        </w:rPr>
        <w:t xml:space="preserve">As at the lease commencement date, the financial lease is disclosed in the balance sheet of the company as a component of assets and liabilities: </w:t>
      </w:r>
    </w:p>
    <w:p w:rsidR="0014378C" w:rsidRPr="00B36470" w:rsidRDefault="0014378C" w:rsidP="0014378C">
      <w:pPr>
        <w:autoSpaceDE w:val="0"/>
        <w:autoSpaceDN w:val="0"/>
        <w:adjustRightInd w:val="0"/>
        <w:spacing w:after="7"/>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in the amount equal to the market value of the leased asset, </w:t>
      </w:r>
    </w:p>
    <w:p w:rsidR="0014378C" w:rsidRPr="00B36470" w:rsidRDefault="0014378C" w:rsidP="0014378C">
      <w:pPr>
        <w:autoSpaceDE w:val="0"/>
        <w:autoSpaceDN w:val="0"/>
        <w:adjustRightInd w:val="0"/>
        <w:rPr>
          <w:rFonts w:cs="Arial"/>
          <w:sz w:val="18"/>
          <w:szCs w:val="18"/>
        </w:rPr>
      </w:pPr>
      <w:r w:rsidRPr="00B36470">
        <w:rPr>
          <w:rFonts w:ascii="Courier New" w:hAnsi="Courier New" w:cs="Courier New"/>
          <w:sz w:val="18"/>
          <w:szCs w:val="18"/>
        </w:rPr>
        <w:t xml:space="preserve">- </w:t>
      </w:r>
      <w:r w:rsidRPr="00B36470">
        <w:rPr>
          <w:rFonts w:cs="Arial"/>
          <w:sz w:val="18"/>
          <w:szCs w:val="18"/>
        </w:rPr>
        <w:t xml:space="preserve">the present (discounted) value of lease payments, depending on which amount is lower. </w:t>
      </w:r>
    </w:p>
    <w:p w:rsidR="0014378C" w:rsidRPr="00B36470" w:rsidRDefault="0014378C" w:rsidP="0014378C">
      <w:pPr>
        <w:autoSpaceDE w:val="0"/>
        <w:autoSpaceDN w:val="0"/>
        <w:adjustRightInd w:val="0"/>
        <w:rPr>
          <w:rFonts w:cs="Arial"/>
          <w:sz w:val="18"/>
          <w:szCs w:val="18"/>
        </w:rPr>
      </w:pPr>
    </w:p>
    <w:p w:rsidR="0014378C" w:rsidRPr="00B36470" w:rsidRDefault="0014378C" w:rsidP="0014378C">
      <w:pPr>
        <w:autoSpaceDE w:val="0"/>
        <w:autoSpaceDN w:val="0"/>
        <w:adjustRightInd w:val="0"/>
        <w:rPr>
          <w:rFonts w:cs="Arial"/>
          <w:sz w:val="18"/>
          <w:szCs w:val="18"/>
        </w:rPr>
      </w:pPr>
      <w:r w:rsidRPr="00B36470">
        <w:rPr>
          <w:rFonts w:cs="Arial"/>
          <w:sz w:val="18"/>
          <w:szCs w:val="18"/>
        </w:rPr>
        <w:t xml:space="preserve">Lease payments are divided into financial expenses (presented in the income statement for a given period) and principal payments, reducing the liability under the lease. Financial expenses are disclosed directly in the income statement. Leased assets disclosed in the balance sheet are amortized and depreciated under the same principles as other purchased assets of a similar kind. The period of amortization or depreciation is equal to the period of lease unless after the end of the lease the company intends to buy the ownership right to the leased asset. </w:t>
      </w:r>
    </w:p>
    <w:p w:rsidR="00F16922" w:rsidRPr="00B36470" w:rsidRDefault="0014378C" w:rsidP="0014378C">
      <w:pPr>
        <w:jc w:val="both"/>
        <w:rPr>
          <w:rFonts w:cs="Arial"/>
          <w:sz w:val="18"/>
          <w:szCs w:val="18"/>
        </w:rPr>
      </w:pPr>
      <w:r w:rsidRPr="00B36470">
        <w:rPr>
          <w:rFonts w:cs="Arial"/>
          <w:sz w:val="18"/>
          <w:szCs w:val="18"/>
        </w:rPr>
        <w:t>Any lease that does not satisfy the criteria of a financial lease is classified as an operating lease. Payments made under an operating lease are expensed in the income statement on a straight-line basis over the period of leas</w:t>
      </w:r>
      <w:r w:rsidR="00F16922" w:rsidRPr="00B36470">
        <w:rPr>
          <w:rFonts w:cs="Arial"/>
          <w:sz w:val="18"/>
          <w:szCs w:val="18"/>
        </w:rPr>
        <w:t>.</w:t>
      </w:r>
    </w:p>
    <w:p w:rsidR="0014378C" w:rsidRPr="00B36470" w:rsidRDefault="0014378C" w:rsidP="0014378C">
      <w:pPr>
        <w:jc w:val="both"/>
        <w:rPr>
          <w:rFonts w:cs="Arial"/>
          <w:sz w:val="18"/>
          <w:szCs w:val="18"/>
        </w:rPr>
      </w:pPr>
    </w:p>
    <w:p w:rsidR="0014378C" w:rsidRPr="00B36470" w:rsidRDefault="0014378C" w:rsidP="0014378C">
      <w:pPr>
        <w:jc w:val="both"/>
        <w:rPr>
          <w:rFonts w:cs="Arial"/>
          <w:sz w:val="18"/>
          <w:szCs w:val="18"/>
        </w:rPr>
      </w:pPr>
    </w:p>
    <w:p w:rsidR="00BF1F3B" w:rsidRPr="00B36470" w:rsidRDefault="00BF1F3B" w:rsidP="00F16922">
      <w:pPr>
        <w:jc w:val="both"/>
        <w:rPr>
          <w:rFonts w:cs="Arial"/>
          <w:b/>
          <w:i/>
          <w:sz w:val="18"/>
          <w:szCs w:val="18"/>
        </w:rPr>
      </w:pPr>
    </w:p>
    <w:p w:rsidR="00F16922" w:rsidRPr="00B36470" w:rsidRDefault="00203CAA" w:rsidP="00F16922">
      <w:pPr>
        <w:jc w:val="both"/>
        <w:rPr>
          <w:rFonts w:cs="Arial"/>
          <w:b/>
          <w:i/>
          <w:sz w:val="18"/>
          <w:szCs w:val="18"/>
        </w:rPr>
      </w:pPr>
      <w:r w:rsidRPr="00B36470">
        <w:rPr>
          <w:b/>
          <w:bCs/>
          <w:i/>
          <w:iCs/>
          <w:sz w:val="18"/>
          <w:szCs w:val="18"/>
        </w:rPr>
        <w:t xml:space="preserve">Inventories </w:t>
      </w:r>
    </w:p>
    <w:p w:rsidR="00AD7C66" w:rsidRPr="00B36470" w:rsidRDefault="00AD7C66" w:rsidP="00AD7C66">
      <w:pPr>
        <w:jc w:val="both"/>
        <w:rPr>
          <w:rFonts w:cs="Arial"/>
          <w:sz w:val="18"/>
          <w:szCs w:val="18"/>
        </w:rPr>
      </w:pPr>
      <w:r w:rsidRPr="00B36470">
        <w:rPr>
          <w:rFonts w:cs="Arial"/>
          <w:sz w:val="18"/>
          <w:szCs w:val="18"/>
        </w:rPr>
        <w:t>Inventories comprising materials, work in progress, finished products, goods and trade advances are understood as assets which are</w:t>
      </w:r>
      <w:r w:rsidR="00F16922" w:rsidRPr="00B36470">
        <w:rPr>
          <w:rFonts w:cs="Arial"/>
          <w:sz w:val="18"/>
          <w:szCs w:val="18"/>
        </w:rPr>
        <w:t>:</w:t>
      </w:r>
    </w:p>
    <w:p w:rsidR="00AD7C66" w:rsidRPr="00B36470" w:rsidRDefault="00AD7C66" w:rsidP="00AD7C66">
      <w:pPr>
        <w:pStyle w:val="ListParagraph"/>
        <w:numPr>
          <w:ilvl w:val="0"/>
          <w:numId w:val="32"/>
        </w:numPr>
        <w:autoSpaceDE w:val="0"/>
        <w:autoSpaceDN w:val="0"/>
        <w:adjustRightInd w:val="0"/>
        <w:spacing w:after="7"/>
        <w:rPr>
          <w:rFonts w:ascii="Arial" w:hAnsi="Arial" w:cs="Arial"/>
          <w:sz w:val="18"/>
          <w:szCs w:val="18"/>
          <w:lang w:val="en-US"/>
        </w:rPr>
      </w:pPr>
      <w:r w:rsidRPr="00B36470">
        <w:rPr>
          <w:rFonts w:ascii="Arial" w:hAnsi="Arial" w:cs="Arial"/>
          <w:sz w:val="18"/>
          <w:szCs w:val="18"/>
          <w:lang w:val="en-US"/>
        </w:rPr>
        <w:t xml:space="preserve">materials or raw materials designated for use during production or supply of services, </w:t>
      </w:r>
    </w:p>
    <w:p w:rsidR="00AD7C66" w:rsidRPr="00B36470" w:rsidRDefault="00AD7C66" w:rsidP="00AD7C66">
      <w:pPr>
        <w:pStyle w:val="ListParagraph"/>
        <w:numPr>
          <w:ilvl w:val="0"/>
          <w:numId w:val="32"/>
        </w:numPr>
        <w:autoSpaceDE w:val="0"/>
        <w:autoSpaceDN w:val="0"/>
        <w:adjustRightInd w:val="0"/>
        <w:spacing w:after="7"/>
        <w:rPr>
          <w:rFonts w:ascii="Arial" w:hAnsi="Arial" w:cs="Arial"/>
          <w:sz w:val="18"/>
          <w:szCs w:val="18"/>
          <w:lang w:val="en-US"/>
        </w:rPr>
      </w:pPr>
      <w:r w:rsidRPr="00B36470">
        <w:rPr>
          <w:rFonts w:ascii="Arial" w:hAnsi="Arial" w:cs="Arial"/>
          <w:sz w:val="18"/>
          <w:szCs w:val="18"/>
          <w:lang w:val="en-US"/>
        </w:rPr>
        <w:t xml:space="preserve">produced for the purpose of sale in an ordinary course of business, </w:t>
      </w:r>
    </w:p>
    <w:p w:rsidR="005246F6" w:rsidRPr="00B36470" w:rsidRDefault="00AD7C66" w:rsidP="00AD7C66">
      <w:pPr>
        <w:pStyle w:val="ListParagraph"/>
        <w:numPr>
          <w:ilvl w:val="0"/>
          <w:numId w:val="32"/>
        </w:numPr>
        <w:autoSpaceDE w:val="0"/>
        <w:autoSpaceDN w:val="0"/>
        <w:adjustRightInd w:val="0"/>
        <w:rPr>
          <w:rFonts w:cs="Arial"/>
          <w:sz w:val="18"/>
          <w:szCs w:val="18"/>
          <w:lang w:val="en-US"/>
        </w:rPr>
      </w:pPr>
      <w:r w:rsidRPr="00B36470">
        <w:rPr>
          <w:rFonts w:ascii="Arial" w:hAnsi="Arial" w:cs="Arial"/>
          <w:sz w:val="18"/>
          <w:szCs w:val="18"/>
          <w:lang w:val="en-US"/>
        </w:rPr>
        <w:t>held for sale in an ordinary course of business.</w:t>
      </w:r>
      <w:r w:rsidRPr="00B36470">
        <w:rPr>
          <w:rFonts w:cs="Arial"/>
          <w:sz w:val="18"/>
          <w:szCs w:val="18"/>
          <w:lang w:val="en-US"/>
        </w:rPr>
        <w:t xml:space="preserve"> </w:t>
      </w:r>
    </w:p>
    <w:p w:rsidR="00AD7C66" w:rsidRPr="00B36470" w:rsidRDefault="00AD7C66" w:rsidP="00AD7C66">
      <w:pPr>
        <w:rPr>
          <w:rFonts w:cs="Arial"/>
          <w:sz w:val="18"/>
          <w:szCs w:val="18"/>
        </w:rPr>
      </w:pPr>
      <w:r w:rsidRPr="00B36470">
        <w:rPr>
          <w:rFonts w:cs="Arial"/>
          <w:b/>
          <w:bCs/>
          <w:sz w:val="18"/>
          <w:szCs w:val="18"/>
        </w:rPr>
        <w:t xml:space="preserve">Finished products </w:t>
      </w:r>
      <w:r w:rsidRPr="00B36470">
        <w:rPr>
          <w:rFonts w:cs="Arial"/>
          <w:sz w:val="18"/>
          <w:szCs w:val="18"/>
        </w:rPr>
        <w:t xml:space="preserve">are components of the completed projects (residential homes, multifamily housing), such as apartments, commercial spaces, basements, garage and parking places. Finished products are components of completed projects (housing estates, multi-family housing estates) such as apartments, commercial premises, basements, garages, garage places, parking places. This item comprises other finished products used in the production process of the company. Finished products are measured at the lower of acquisition price (manufacturing cost - including direct costs and a substantiated part of indirect costs as well as costs of borrowings incurred until the production completion date) and a net realizable value. </w:t>
      </w:r>
    </w:p>
    <w:p w:rsidR="00AD7C66" w:rsidRPr="00B36470" w:rsidRDefault="00AD7C66" w:rsidP="00AD7C66">
      <w:pPr>
        <w:autoSpaceDE w:val="0"/>
        <w:autoSpaceDN w:val="0"/>
        <w:adjustRightInd w:val="0"/>
        <w:rPr>
          <w:rFonts w:cs="Arial"/>
          <w:sz w:val="18"/>
          <w:szCs w:val="18"/>
        </w:rPr>
      </w:pPr>
      <w:r w:rsidRPr="00B36470">
        <w:rPr>
          <w:rFonts w:cs="Arial"/>
          <w:sz w:val="18"/>
          <w:szCs w:val="18"/>
        </w:rPr>
        <w:t>Should the acquisition price or manufacturing cost be hig</w:t>
      </w:r>
      <w:r w:rsidR="00EF6071" w:rsidRPr="00B36470">
        <w:rPr>
          <w:rFonts w:cs="Arial"/>
          <w:sz w:val="18"/>
          <w:szCs w:val="18"/>
        </w:rPr>
        <w:t>her than the expected net realiz</w:t>
      </w:r>
      <w:r w:rsidRPr="00B36470">
        <w:rPr>
          <w:rFonts w:cs="Arial"/>
          <w:sz w:val="18"/>
          <w:szCs w:val="18"/>
        </w:rPr>
        <w:t xml:space="preserve">able value, the company discloses an impairment loss adjusting costs of goods sold. The depletion of finished products is performed through detailed identification of particular items. </w:t>
      </w:r>
    </w:p>
    <w:p w:rsidR="00F16922" w:rsidRPr="00B36470" w:rsidRDefault="00AD7C66" w:rsidP="00AD7C66">
      <w:pPr>
        <w:jc w:val="both"/>
        <w:rPr>
          <w:rFonts w:cs="Arial"/>
          <w:sz w:val="18"/>
          <w:szCs w:val="18"/>
        </w:rPr>
      </w:pPr>
      <w:r w:rsidRPr="00B36470">
        <w:rPr>
          <w:rFonts w:cs="Arial"/>
          <w:b/>
          <w:bCs/>
          <w:sz w:val="18"/>
          <w:szCs w:val="18"/>
        </w:rPr>
        <w:t xml:space="preserve">Work in progress </w:t>
      </w:r>
      <w:r w:rsidRPr="00B36470">
        <w:rPr>
          <w:rFonts w:cs="Arial"/>
          <w:sz w:val="18"/>
          <w:szCs w:val="18"/>
        </w:rPr>
        <w:t>covers expenditures made on building housing estates and costs connected with auxiliary production. Auxiliary production is measured at manufacturing cost. Production connected with building of housing estates is valued in accordance with IAS 11 "Construction Contracts" and the principles referred to under section "Long-term developer contracts".</w:t>
      </w:r>
      <w:r w:rsidR="00F16922" w:rsidRPr="00B36470">
        <w:rPr>
          <w:rFonts w:cs="Arial"/>
          <w:sz w:val="18"/>
          <w:szCs w:val="18"/>
        </w:rPr>
        <w:t>”.</w:t>
      </w:r>
    </w:p>
    <w:p w:rsidR="00F16922" w:rsidRPr="00B36470" w:rsidRDefault="00AD7C66" w:rsidP="00AD7C66">
      <w:pPr>
        <w:tabs>
          <w:tab w:val="left" w:pos="3487"/>
        </w:tabs>
        <w:jc w:val="both"/>
        <w:rPr>
          <w:rFonts w:cs="Arial"/>
          <w:b/>
          <w:i/>
          <w:sz w:val="18"/>
          <w:szCs w:val="18"/>
        </w:rPr>
      </w:pPr>
      <w:r w:rsidRPr="00B36470">
        <w:rPr>
          <w:rFonts w:cs="Arial"/>
          <w:b/>
          <w:i/>
          <w:sz w:val="18"/>
          <w:szCs w:val="18"/>
        </w:rPr>
        <w:tab/>
      </w:r>
    </w:p>
    <w:p w:rsidR="00F16922" w:rsidRPr="00B36470" w:rsidRDefault="001A5BB3" w:rsidP="00F16922">
      <w:pPr>
        <w:jc w:val="both"/>
        <w:rPr>
          <w:rFonts w:cs="Arial"/>
          <w:b/>
          <w:i/>
          <w:sz w:val="18"/>
          <w:szCs w:val="18"/>
        </w:rPr>
      </w:pPr>
      <w:r w:rsidRPr="00B36470">
        <w:rPr>
          <w:b/>
          <w:bCs/>
          <w:i/>
          <w:iCs/>
          <w:sz w:val="18"/>
          <w:szCs w:val="18"/>
        </w:rPr>
        <w:t xml:space="preserve">Borrowing Costs </w:t>
      </w:r>
    </w:p>
    <w:p w:rsidR="00F16922" w:rsidRPr="00B36470" w:rsidRDefault="001A5BB3" w:rsidP="00F16922">
      <w:pPr>
        <w:jc w:val="both"/>
        <w:rPr>
          <w:rFonts w:cs="Arial"/>
          <w:sz w:val="18"/>
          <w:szCs w:val="18"/>
        </w:rPr>
      </w:pPr>
      <w:r w:rsidRPr="00B36470">
        <w:rPr>
          <w:sz w:val="18"/>
          <w:szCs w:val="18"/>
        </w:rPr>
        <w:t>Costs of borrowings comprise interest, exchange losses and other financial expenses incurred by the company due to borrowings. The Company defers costs of borrowings that may be allocated directly to acquisition (land and construction services), construction or manufacturing of an asset as a part of acquisition price or manufacturing cost of such asset</w:t>
      </w:r>
      <w:r w:rsidR="00F16922" w:rsidRPr="00B36470">
        <w:rPr>
          <w:rFonts w:cs="Arial"/>
          <w:sz w:val="18"/>
          <w:szCs w:val="18"/>
        </w:rPr>
        <w:t>.</w:t>
      </w:r>
      <w:r w:rsidRPr="00B36470">
        <w:rPr>
          <w:rFonts w:cs="Arial"/>
          <w:sz w:val="18"/>
          <w:szCs w:val="18"/>
        </w:rPr>
        <w:t xml:space="preserve"> </w:t>
      </w:r>
      <w:r w:rsidRPr="00B36470">
        <w:rPr>
          <w:sz w:val="18"/>
          <w:szCs w:val="18"/>
        </w:rPr>
        <w:t>The said costs are deferred until the production or construction completion date. Other costs of borrowings are recognized in the period in which they are incurred, regardless of the manner of using the borrowing</w:t>
      </w:r>
    </w:p>
    <w:p w:rsidR="00F16922" w:rsidRPr="00B36470" w:rsidRDefault="00F16922" w:rsidP="00F16922">
      <w:pPr>
        <w:jc w:val="both"/>
        <w:rPr>
          <w:rFonts w:cs="Arial"/>
          <w:b/>
          <w:i/>
          <w:sz w:val="18"/>
          <w:szCs w:val="18"/>
        </w:rPr>
      </w:pPr>
    </w:p>
    <w:p w:rsidR="00F16922" w:rsidRPr="00B36470" w:rsidRDefault="001A5BB3" w:rsidP="00F16922">
      <w:pPr>
        <w:jc w:val="both"/>
        <w:rPr>
          <w:rFonts w:cs="Arial"/>
          <w:b/>
          <w:i/>
          <w:sz w:val="18"/>
          <w:szCs w:val="18"/>
        </w:rPr>
      </w:pPr>
      <w:r w:rsidRPr="00B36470">
        <w:rPr>
          <w:b/>
          <w:bCs/>
          <w:i/>
          <w:iCs/>
          <w:sz w:val="18"/>
          <w:szCs w:val="18"/>
        </w:rPr>
        <w:t xml:space="preserve">Current and non-current receivables </w:t>
      </w:r>
    </w:p>
    <w:p w:rsidR="00F16922" w:rsidRPr="00B36470" w:rsidRDefault="001A5BB3" w:rsidP="00F16922">
      <w:pPr>
        <w:jc w:val="both"/>
        <w:rPr>
          <w:rFonts w:cs="Arial"/>
          <w:sz w:val="18"/>
          <w:szCs w:val="18"/>
        </w:rPr>
      </w:pPr>
      <w:r w:rsidRPr="00B36470">
        <w:rPr>
          <w:sz w:val="18"/>
          <w:szCs w:val="18"/>
        </w:rPr>
        <w:t xml:space="preserve">Receivables are disclosed in the financial statements at the amount due less impairment allowance. Receivables are re-measured taking account of the probability of their payment, by way of making impairment allowance. Impairment </w:t>
      </w:r>
      <w:r w:rsidRPr="00B36470">
        <w:rPr>
          <w:sz w:val="18"/>
          <w:szCs w:val="18"/>
        </w:rPr>
        <w:lastRenderedPageBreak/>
        <w:t xml:space="preserve">allowance is included in other operating expenses or financial expenses, respectively, depending on the type of receivables covered by such allowance. </w:t>
      </w:r>
      <w:r w:rsidR="00900CC1">
        <w:rPr>
          <w:sz w:val="18"/>
          <w:szCs w:val="18"/>
        </w:rPr>
        <w:t>Written-off</w:t>
      </w:r>
      <w:r w:rsidRPr="00B36470">
        <w:rPr>
          <w:sz w:val="18"/>
          <w:szCs w:val="18"/>
        </w:rPr>
        <w:t xml:space="preserve">, prescribed or uncollectible debts reduce the impairment allowance earlier recognized for the same. </w:t>
      </w:r>
      <w:r w:rsidR="00900CC1">
        <w:rPr>
          <w:sz w:val="18"/>
          <w:szCs w:val="18"/>
        </w:rPr>
        <w:t>Written-off</w:t>
      </w:r>
      <w:r w:rsidRPr="00B36470">
        <w:rPr>
          <w:sz w:val="18"/>
          <w:szCs w:val="18"/>
        </w:rPr>
        <w:t>, prescribed or uncollectible debts for which no or only some impairment allowance was recognized are charged to other operating expenses or financial expenses, respectively</w:t>
      </w:r>
      <w:r w:rsidR="00F16922" w:rsidRPr="00B36470">
        <w:rPr>
          <w:rFonts w:cs="Arial"/>
          <w:sz w:val="18"/>
          <w:szCs w:val="18"/>
        </w:rPr>
        <w:t>.</w:t>
      </w:r>
    </w:p>
    <w:p w:rsidR="00F16922" w:rsidRPr="00D22DE2" w:rsidRDefault="00F16922" w:rsidP="00F16922">
      <w:pPr>
        <w:jc w:val="both"/>
        <w:rPr>
          <w:rFonts w:cs="Arial"/>
          <w:b/>
          <w:i/>
          <w:sz w:val="18"/>
          <w:szCs w:val="18"/>
        </w:rPr>
      </w:pPr>
    </w:p>
    <w:p w:rsidR="00F16922" w:rsidRPr="00D22DE2" w:rsidRDefault="005F6C06" w:rsidP="00F16922">
      <w:pPr>
        <w:jc w:val="both"/>
        <w:rPr>
          <w:rFonts w:cs="Arial"/>
          <w:b/>
          <w:i/>
          <w:sz w:val="18"/>
          <w:szCs w:val="18"/>
        </w:rPr>
      </w:pPr>
      <w:r w:rsidRPr="00D22DE2">
        <w:rPr>
          <w:b/>
          <w:bCs/>
          <w:i/>
          <w:iCs/>
          <w:sz w:val="18"/>
          <w:szCs w:val="18"/>
        </w:rPr>
        <w:t xml:space="preserve">Guarantee deposits </w:t>
      </w:r>
    </w:p>
    <w:p w:rsidR="005F6C06" w:rsidRPr="00D22DE2" w:rsidRDefault="005F6C06" w:rsidP="005F6C06">
      <w:pPr>
        <w:autoSpaceDE w:val="0"/>
        <w:autoSpaceDN w:val="0"/>
        <w:adjustRightInd w:val="0"/>
        <w:rPr>
          <w:rFonts w:cs="Arial"/>
          <w:sz w:val="18"/>
          <w:szCs w:val="18"/>
        </w:rPr>
      </w:pPr>
      <w:r w:rsidRPr="00D22DE2">
        <w:rPr>
          <w:rFonts w:cs="Arial"/>
          <w:sz w:val="18"/>
          <w:szCs w:val="18"/>
        </w:rPr>
        <w:t xml:space="preserve">Guarantee deposits being parts of receivables, retained by customers under contractual provisions as security for the guarantee and warranty period, are disclosed in assets of the Company. </w:t>
      </w:r>
    </w:p>
    <w:p w:rsidR="00F16922" w:rsidRPr="00D22DE2" w:rsidRDefault="005F6C06" w:rsidP="005F6C06">
      <w:pPr>
        <w:jc w:val="both"/>
        <w:rPr>
          <w:rFonts w:cs="Arial"/>
          <w:sz w:val="18"/>
          <w:szCs w:val="18"/>
        </w:rPr>
      </w:pPr>
      <w:r w:rsidRPr="00D22DE2">
        <w:rPr>
          <w:rFonts w:cs="Arial"/>
          <w:sz w:val="18"/>
          <w:szCs w:val="18"/>
        </w:rPr>
        <w:t>Guarantee deposits securing claims of the Company against sub-contractors are disclosed as payables in liabilities. Deposits are measured as at the balance sheet date at acquisition price adjusted with an effective discount rate.</w:t>
      </w:r>
    </w:p>
    <w:p w:rsidR="00F16922" w:rsidRPr="00D22DE2" w:rsidRDefault="00F16922" w:rsidP="00F16922">
      <w:pPr>
        <w:jc w:val="both"/>
        <w:rPr>
          <w:rFonts w:cs="Arial"/>
          <w:b/>
          <w:i/>
          <w:sz w:val="18"/>
          <w:szCs w:val="18"/>
        </w:rPr>
      </w:pPr>
    </w:p>
    <w:p w:rsidR="00F16922" w:rsidRPr="00D22DE2" w:rsidRDefault="005F6C06" w:rsidP="00F16922">
      <w:pPr>
        <w:jc w:val="both"/>
        <w:rPr>
          <w:rFonts w:cs="Arial"/>
          <w:b/>
          <w:i/>
          <w:sz w:val="18"/>
          <w:szCs w:val="18"/>
        </w:rPr>
      </w:pPr>
      <w:r w:rsidRPr="00D22DE2">
        <w:rPr>
          <w:b/>
          <w:bCs/>
          <w:i/>
          <w:iCs/>
          <w:sz w:val="18"/>
          <w:szCs w:val="18"/>
        </w:rPr>
        <w:t xml:space="preserve">Cash and cash equivalents </w:t>
      </w:r>
      <w:r w:rsidR="00F16922" w:rsidRPr="00D22DE2">
        <w:rPr>
          <w:rFonts w:cs="Arial"/>
          <w:b/>
          <w:i/>
          <w:sz w:val="18"/>
          <w:szCs w:val="18"/>
        </w:rPr>
        <w:t xml:space="preserve"> </w:t>
      </w:r>
    </w:p>
    <w:p w:rsidR="00F16922" w:rsidRPr="00D22DE2" w:rsidRDefault="005F6C06" w:rsidP="00F16922">
      <w:pPr>
        <w:jc w:val="both"/>
        <w:rPr>
          <w:rFonts w:cs="Arial"/>
          <w:sz w:val="18"/>
          <w:szCs w:val="18"/>
        </w:rPr>
      </w:pPr>
      <w:r w:rsidRPr="00D22DE2">
        <w:rPr>
          <w:sz w:val="18"/>
          <w:szCs w:val="18"/>
        </w:rPr>
        <w:t>Cash on hand and with bank as well as current deposits kept to maturity are measured at par value</w:t>
      </w:r>
      <w:r w:rsidR="00F16922" w:rsidRPr="00D22DE2">
        <w:rPr>
          <w:rFonts w:cs="Arial"/>
          <w:sz w:val="18"/>
          <w:szCs w:val="18"/>
        </w:rPr>
        <w:t xml:space="preserve">. </w:t>
      </w:r>
    </w:p>
    <w:p w:rsidR="00F16922" w:rsidRPr="00D22DE2" w:rsidRDefault="00F16922" w:rsidP="00F16922">
      <w:pPr>
        <w:jc w:val="both"/>
        <w:rPr>
          <w:rFonts w:cs="Arial"/>
          <w:b/>
          <w:i/>
          <w:sz w:val="18"/>
          <w:szCs w:val="18"/>
        </w:rPr>
      </w:pPr>
    </w:p>
    <w:p w:rsidR="00F16922" w:rsidRPr="00D22DE2" w:rsidRDefault="005F6C06" w:rsidP="00F16922">
      <w:pPr>
        <w:jc w:val="both"/>
        <w:rPr>
          <w:rFonts w:cs="Arial"/>
          <w:b/>
          <w:i/>
          <w:sz w:val="18"/>
          <w:szCs w:val="18"/>
        </w:rPr>
      </w:pPr>
      <w:r w:rsidRPr="00D22DE2">
        <w:rPr>
          <w:b/>
          <w:bCs/>
          <w:i/>
          <w:iCs/>
          <w:sz w:val="18"/>
          <w:szCs w:val="18"/>
        </w:rPr>
        <w:t xml:space="preserve">Prepaid expenses </w:t>
      </w:r>
    </w:p>
    <w:p w:rsidR="00F16922" w:rsidRPr="00D22DE2" w:rsidRDefault="005F6C06" w:rsidP="00F16922">
      <w:pPr>
        <w:jc w:val="both"/>
        <w:rPr>
          <w:rFonts w:cs="Arial"/>
          <w:sz w:val="18"/>
          <w:szCs w:val="18"/>
        </w:rPr>
      </w:pPr>
      <w:r w:rsidRPr="00D22DE2">
        <w:rPr>
          <w:sz w:val="18"/>
          <w:szCs w:val="18"/>
        </w:rPr>
        <w:t>The Company defers expenditures of prepaid expenses when it is probable that incurred costs refer to more than one reporting period, and in accordance with the principles of significance and prudence in accounting. The most important criterion for deferment of expenses is satisfaction of the definition of assets i.e. resources whose value can be measured reliably, recognized as a result of past events and from which future economic benefits are expected to flow to the company</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9F1F66" w:rsidP="00F16922">
      <w:pPr>
        <w:jc w:val="both"/>
        <w:rPr>
          <w:rFonts w:cs="Arial"/>
          <w:sz w:val="18"/>
          <w:szCs w:val="18"/>
        </w:rPr>
      </w:pPr>
      <w:r w:rsidRPr="00D22DE2">
        <w:rPr>
          <w:b/>
          <w:bCs/>
          <w:i/>
          <w:iCs/>
          <w:sz w:val="18"/>
          <w:szCs w:val="18"/>
        </w:rPr>
        <w:t xml:space="preserve">Provisions for liabilities </w:t>
      </w:r>
    </w:p>
    <w:p w:rsidR="009F1F66" w:rsidRPr="00D22DE2" w:rsidRDefault="009F1F66" w:rsidP="009F1F66">
      <w:pPr>
        <w:jc w:val="both"/>
        <w:rPr>
          <w:rFonts w:cs="Arial"/>
          <w:sz w:val="18"/>
          <w:szCs w:val="18"/>
        </w:rPr>
      </w:pPr>
      <w:r w:rsidRPr="00D22DE2">
        <w:rPr>
          <w:sz w:val="18"/>
          <w:szCs w:val="18"/>
        </w:rPr>
        <w:t>Provisions are liabilities of uncertain amount or timi</w:t>
      </w:r>
      <w:r w:rsidR="00AA37F7" w:rsidRPr="00D22DE2">
        <w:rPr>
          <w:sz w:val="18"/>
          <w:szCs w:val="18"/>
        </w:rPr>
        <w:t>ng. The Group companies recogniz</w:t>
      </w:r>
      <w:r w:rsidRPr="00D22DE2">
        <w:rPr>
          <w:sz w:val="18"/>
          <w:szCs w:val="18"/>
        </w:rPr>
        <w:t>e provisions when all the following conditions are fulfilled</w:t>
      </w:r>
      <w:r w:rsidR="00F16922" w:rsidRPr="00D22DE2">
        <w:rPr>
          <w:rFonts w:cs="Arial"/>
          <w:sz w:val="18"/>
          <w:szCs w:val="18"/>
        </w:rPr>
        <w:t>:</w:t>
      </w:r>
    </w:p>
    <w:p w:rsidR="009F1F66" w:rsidRPr="00D22DE2" w:rsidRDefault="009F1F66" w:rsidP="009F1F66">
      <w:pPr>
        <w:pStyle w:val="ListParagraph"/>
        <w:numPr>
          <w:ilvl w:val="0"/>
          <w:numId w:val="32"/>
        </w:numPr>
        <w:autoSpaceDE w:val="0"/>
        <w:autoSpaceDN w:val="0"/>
        <w:adjustRightInd w:val="0"/>
        <w:spacing w:after="7"/>
        <w:rPr>
          <w:rFonts w:ascii="Arial" w:hAnsi="Arial" w:cs="Arial"/>
          <w:sz w:val="18"/>
          <w:szCs w:val="18"/>
          <w:lang w:val="en-US"/>
        </w:rPr>
      </w:pPr>
      <w:r w:rsidRPr="00D22DE2">
        <w:rPr>
          <w:rFonts w:ascii="Arial" w:hAnsi="Arial" w:cs="Arial"/>
          <w:sz w:val="18"/>
          <w:szCs w:val="18"/>
          <w:lang w:val="en-US"/>
        </w:rPr>
        <w:t xml:space="preserve">the company has a present (legal or constructive) obligation as a result of past events; </w:t>
      </w:r>
    </w:p>
    <w:p w:rsidR="009F1F66" w:rsidRPr="00D22DE2" w:rsidRDefault="009F1F66" w:rsidP="009F1F66">
      <w:pPr>
        <w:pStyle w:val="ListParagraph"/>
        <w:numPr>
          <w:ilvl w:val="0"/>
          <w:numId w:val="32"/>
        </w:numPr>
        <w:autoSpaceDE w:val="0"/>
        <w:autoSpaceDN w:val="0"/>
        <w:adjustRightInd w:val="0"/>
        <w:spacing w:after="7"/>
        <w:rPr>
          <w:rFonts w:ascii="Arial" w:hAnsi="Arial" w:cs="Arial"/>
          <w:sz w:val="18"/>
          <w:szCs w:val="18"/>
          <w:lang w:val="en-US"/>
        </w:rPr>
      </w:pPr>
      <w:r w:rsidRPr="00D22DE2">
        <w:rPr>
          <w:rFonts w:ascii="Arial" w:hAnsi="Arial" w:cs="Arial"/>
          <w:sz w:val="18"/>
          <w:szCs w:val="18"/>
          <w:lang w:val="en-US"/>
        </w:rPr>
        <w:t xml:space="preserve">it is probable that an outflow of resources embodying economic benefits will be required to settle the obligation; </w:t>
      </w:r>
    </w:p>
    <w:p w:rsidR="009F1F66" w:rsidRPr="00D22DE2" w:rsidRDefault="009F1F66" w:rsidP="009F1F66">
      <w:pPr>
        <w:pStyle w:val="ListParagraph"/>
        <w:numPr>
          <w:ilvl w:val="0"/>
          <w:numId w:val="32"/>
        </w:numPr>
        <w:autoSpaceDE w:val="0"/>
        <w:autoSpaceDN w:val="0"/>
        <w:adjustRightInd w:val="0"/>
        <w:rPr>
          <w:rFonts w:ascii="Arial" w:hAnsi="Arial" w:cs="Arial"/>
          <w:sz w:val="18"/>
          <w:szCs w:val="18"/>
          <w:lang w:val="en-US"/>
        </w:rPr>
      </w:pPr>
      <w:r w:rsidRPr="00D22DE2">
        <w:rPr>
          <w:rFonts w:ascii="Arial" w:hAnsi="Arial" w:cs="Arial"/>
          <w:sz w:val="18"/>
          <w:szCs w:val="18"/>
          <w:lang w:val="en-US"/>
        </w:rPr>
        <w:t xml:space="preserve">a reliable estimate can be made of the amount of such obligation. </w:t>
      </w:r>
    </w:p>
    <w:p w:rsidR="00AA37F7" w:rsidRPr="00D22DE2" w:rsidRDefault="00AA37F7" w:rsidP="00AA37F7">
      <w:pPr>
        <w:autoSpaceDE w:val="0"/>
        <w:autoSpaceDN w:val="0"/>
        <w:adjustRightInd w:val="0"/>
        <w:rPr>
          <w:rFonts w:cs="Arial"/>
          <w:sz w:val="18"/>
          <w:szCs w:val="18"/>
        </w:rPr>
      </w:pPr>
    </w:p>
    <w:p w:rsidR="009F1F66" w:rsidRPr="00D22DE2" w:rsidRDefault="009F1F66" w:rsidP="00AA37F7">
      <w:pPr>
        <w:autoSpaceDE w:val="0"/>
        <w:autoSpaceDN w:val="0"/>
        <w:adjustRightInd w:val="0"/>
        <w:rPr>
          <w:rFonts w:cs="Arial"/>
          <w:sz w:val="18"/>
          <w:szCs w:val="18"/>
        </w:rPr>
      </w:pPr>
      <w:r w:rsidRPr="00D22DE2">
        <w:rPr>
          <w:rFonts w:cs="Arial"/>
          <w:sz w:val="18"/>
          <w:szCs w:val="18"/>
        </w:rPr>
        <w:t xml:space="preserve">Provisions for liabilities in J.W. Construction Holding S.A. comprise: </w:t>
      </w:r>
    </w:p>
    <w:p w:rsidR="009F1F66" w:rsidRPr="00D22DE2" w:rsidRDefault="009F1F66" w:rsidP="009F1F66">
      <w:pPr>
        <w:pStyle w:val="ListParagraph"/>
        <w:numPr>
          <w:ilvl w:val="0"/>
          <w:numId w:val="32"/>
        </w:numPr>
        <w:autoSpaceDE w:val="0"/>
        <w:autoSpaceDN w:val="0"/>
        <w:adjustRightInd w:val="0"/>
        <w:spacing w:after="7"/>
        <w:rPr>
          <w:rFonts w:ascii="Arial" w:hAnsi="Arial" w:cs="Arial"/>
          <w:sz w:val="18"/>
          <w:szCs w:val="18"/>
          <w:lang w:val="en-US"/>
        </w:rPr>
      </w:pPr>
      <w:r w:rsidRPr="00D22DE2">
        <w:rPr>
          <w:rFonts w:ascii="Arial" w:hAnsi="Arial" w:cs="Arial"/>
          <w:sz w:val="18"/>
          <w:szCs w:val="18"/>
          <w:lang w:val="en-US"/>
        </w:rPr>
        <w:t xml:space="preserve"> a provision for guarantee repairs disclosed at amounts of guarantee repair costs incurred in previous periods, </w:t>
      </w:r>
    </w:p>
    <w:p w:rsidR="009F1F66" w:rsidRPr="00D22DE2" w:rsidRDefault="009F1F66" w:rsidP="009F1F66">
      <w:pPr>
        <w:pStyle w:val="ListParagraph"/>
        <w:numPr>
          <w:ilvl w:val="0"/>
          <w:numId w:val="32"/>
        </w:numPr>
        <w:autoSpaceDE w:val="0"/>
        <w:autoSpaceDN w:val="0"/>
        <w:adjustRightInd w:val="0"/>
        <w:spacing w:after="7"/>
        <w:rPr>
          <w:rFonts w:ascii="Arial" w:hAnsi="Arial" w:cs="Arial"/>
          <w:sz w:val="18"/>
          <w:szCs w:val="18"/>
          <w:lang w:val="en-US"/>
        </w:rPr>
      </w:pPr>
      <w:r w:rsidRPr="00D22DE2">
        <w:rPr>
          <w:rFonts w:ascii="Arial" w:hAnsi="Arial" w:cs="Arial"/>
          <w:sz w:val="18"/>
          <w:szCs w:val="18"/>
          <w:lang w:val="en-US"/>
        </w:rPr>
        <w:t xml:space="preserve"> a provision for unused annual leaves of employees, recognized based on records on unused days of annual leaves of particular employees at a given date and their daily gross salaries plus social insurance premiums paid by the Employer, </w:t>
      </w:r>
    </w:p>
    <w:p w:rsidR="009F1F66" w:rsidRPr="00D22DE2" w:rsidRDefault="009F1F66" w:rsidP="009F1F66">
      <w:pPr>
        <w:pStyle w:val="ListParagraph"/>
        <w:numPr>
          <w:ilvl w:val="0"/>
          <w:numId w:val="32"/>
        </w:numPr>
        <w:autoSpaceDE w:val="0"/>
        <w:autoSpaceDN w:val="0"/>
        <w:adjustRightInd w:val="0"/>
        <w:spacing w:after="7"/>
        <w:rPr>
          <w:rFonts w:ascii="Arial" w:hAnsi="Arial" w:cs="Arial"/>
          <w:sz w:val="18"/>
          <w:szCs w:val="18"/>
          <w:lang w:val="en-US"/>
        </w:rPr>
      </w:pPr>
      <w:r w:rsidRPr="00D22DE2">
        <w:rPr>
          <w:rFonts w:ascii="Arial" w:hAnsi="Arial" w:cs="Arial"/>
          <w:sz w:val="18"/>
          <w:szCs w:val="18"/>
          <w:lang w:val="en-US"/>
        </w:rPr>
        <w:t xml:space="preserve">provision for retirement benefits, </w:t>
      </w:r>
    </w:p>
    <w:p w:rsidR="009F1F66" w:rsidRPr="00D22DE2" w:rsidRDefault="009F1F66" w:rsidP="009F1F66">
      <w:pPr>
        <w:pStyle w:val="ListParagraph"/>
        <w:numPr>
          <w:ilvl w:val="0"/>
          <w:numId w:val="32"/>
        </w:numPr>
        <w:autoSpaceDE w:val="0"/>
        <w:autoSpaceDN w:val="0"/>
        <w:adjustRightInd w:val="0"/>
        <w:rPr>
          <w:rFonts w:cs="Arial"/>
          <w:sz w:val="18"/>
          <w:szCs w:val="18"/>
          <w:lang w:val="en-US"/>
        </w:rPr>
      </w:pPr>
      <w:r w:rsidRPr="00D22DE2">
        <w:rPr>
          <w:rFonts w:ascii="Arial" w:hAnsi="Arial" w:cs="Arial"/>
          <w:sz w:val="18"/>
          <w:szCs w:val="18"/>
          <w:lang w:val="en-US"/>
        </w:rPr>
        <w:t>deferred income tax liabilities</w:t>
      </w:r>
      <w:r w:rsidRPr="00D22DE2">
        <w:rPr>
          <w:rFonts w:cs="Arial"/>
          <w:sz w:val="18"/>
          <w:szCs w:val="18"/>
          <w:lang w:val="en-US"/>
        </w:rPr>
        <w:t xml:space="preserve">. </w:t>
      </w:r>
    </w:p>
    <w:p w:rsidR="00F16922" w:rsidRPr="00D22DE2" w:rsidRDefault="00F16922" w:rsidP="009F1F66">
      <w:pPr>
        <w:autoSpaceDE w:val="0"/>
        <w:autoSpaceDN w:val="0"/>
        <w:adjustRightInd w:val="0"/>
        <w:ind w:left="360"/>
        <w:jc w:val="both"/>
        <w:rPr>
          <w:rFonts w:eastAsia="Arial Unicode MS" w:cs="Arial"/>
          <w:bCs/>
          <w:sz w:val="18"/>
          <w:szCs w:val="18"/>
        </w:rPr>
      </w:pPr>
    </w:p>
    <w:p w:rsidR="00F16922" w:rsidRPr="00D22DE2" w:rsidRDefault="00F16922" w:rsidP="00F16922">
      <w:pPr>
        <w:jc w:val="both"/>
        <w:rPr>
          <w:rFonts w:cs="Arial"/>
          <w:sz w:val="18"/>
          <w:szCs w:val="18"/>
        </w:rPr>
      </w:pPr>
    </w:p>
    <w:p w:rsidR="00F16922" w:rsidRPr="00D22DE2" w:rsidRDefault="00560C96" w:rsidP="00F16922">
      <w:pPr>
        <w:jc w:val="both"/>
        <w:rPr>
          <w:rFonts w:cs="Arial"/>
          <w:b/>
          <w:i/>
          <w:sz w:val="18"/>
          <w:szCs w:val="18"/>
        </w:rPr>
      </w:pPr>
      <w:r w:rsidRPr="00D22DE2">
        <w:rPr>
          <w:b/>
          <w:bCs/>
          <w:i/>
          <w:iCs/>
          <w:sz w:val="18"/>
          <w:szCs w:val="18"/>
        </w:rPr>
        <w:t xml:space="preserve">Long-term developer contracts </w:t>
      </w:r>
    </w:p>
    <w:p w:rsidR="002630EF" w:rsidRPr="00D22DE2" w:rsidRDefault="00560C96">
      <w:pPr>
        <w:pStyle w:val="BodyText"/>
        <w:spacing w:after="0"/>
        <w:jc w:val="both"/>
        <w:rPr>
          <w:rFonts w:cs="Arial"/>
          <w:sz w:val="18"/>
          <w:szCs w:val="18"/>
        </w:rPr>
      </w:pPr>
      <w:r w:rsidRPr="00D22DE2">
        <w:rPr>
          <w:sz w:val="18"/>
          <w:szCs w:val="18"/>
        </w:rPr>
        <w:t>The core business of the Issuer is to perform developer contracts. The characteristic feature of developer contracts is the construction of apartments that are generally financed by the principal over the whole project, by way of contractually agreed advances, and then - after the investment process has been completed - the ownership right is transferred to the apartment buyer. Such contracts are performed for over one year. Advances paid by buyers under concluded agreements are recorded as deferred income. Costs by nature incurred in a given period are disclosed as work in progress under inventories. From 1 January 2009, the Group recognizes revenues and expenses regarding the developer contracts in accordance with the IFRIC 15 interpretation : “ Agreements for the construction of real estate”, published in July 2008. This interpretation concerns the moment of recognition of revenue from sales of property</w:t>
      </w:r>
      <w:r w:rsidR="00F16922" w:rsidRPr="00D22DE2">
        <w:rPr>
          <w:rFonts w:cs="Arial"/>
          <w:sz w:val="18"/>
          <w:szCs w:val="18"/>
        </w:rPr>
        <w:t>.</w:t>
      </w:r>
    </w:p>
    <w:p w:rsidR="00F16922" w:rsidRPr="00D22DE2" w:rsidRDefault="00F16922" w:rsidP="00F16922">
      <w:pPr>
        <w:pStyle w:val="BodyText"/>
        <w:spacing w:after="0"/>
        <w:rPr>
          <w:rFonts w:cs="Arial"/>
          <w:sz w:val="18"/>
          <w:szCs w:val="18"/>
        </w:rPr>
      </w:pPr>
    </w:p>
    <w:p w:rsidR="00560C96" w:rsidRPr="00D22DE2" w:rsidRDefault="00560C96" w:rsidP="00560C96">
      <w:pPr>
        <w:autoSpaceDE w:val="0"/>
        <w:autoSpaceDN w:val="0"/>
        <w:adjustRightInd w:val="0"/>
        <w:rPr>
          <w:rFonts w:cs="Arial"/>
          <w:sz w:val="18"/>
          <w:szCs w:val="18"/>
        </w:rPr>
      </w:pPr>
      <w:r w:rsidRPr="00D22DE2">
        <w:rPr>
          <w:rFonts w:cs="Arial"/>
          <w:sz w:val="18"/>
          <w:szCs w:val="18"/>
        </w:rPr>
        <w:t xml:space="preserve">From 2009, the Company recognizes revenues from developer contracts – sale of immovable property to the purchaser upon the transfer of control and significant risk of ownership. Transfer of control and significant risk of ownership take place the latest on the date of concluding the contract in a form of a </w:t>
      </w:r>
      <w:proofErr w:type="spellStart"/>
      <w:r w:rsidRPr="00D22DE2">
        <w:rPr>
          <w:rFonts w:cs="Arial"/>
          <w:sz w:val="18"/>
          <w:szCs w:val="18"/>
        </w:rPr>
        <w:t>notarial</w:t>
      </w:r>
      <w:proofErr w:type="spellEnd"/>
      <w:r w:rsidRPr="00D22DE2">
        <w:rPr>
          <w:rFonts w:cs="Arial"/>
          <w:sz w:val="18"/>
          <w:szCs w:val="18"/>
        </w:rPr>
        <w:t xml:space="preserve"> deed. </w:t>
      </w:r>
    </w:p>
    <w:p w:rsidR="002630EF" w:rsidRPr="00D22DE2" w:rsidRDefault="00560C96" w:rsidP="00560C96">
      <w:pPr>
        <w:pStyle w:val="BodyText"/>
        <w:spacing w:after="0"/>
        <w:jc w:val="both"/>
        <w:rPr>
          <w:rFonts w:cs="Arial"/>
          <w:sz w:val="18"/>
          <w:szCs w:val="18"/>
        </w:rPr>
      </w:pPr>
      <w:r w:rsidRPr="00D22DE2">
        <w:rPr>
          <w:rFonts w:cs="Arial"/>
          <w:sz w:val="18"/>
          <w:szCs w:val="18"/>
        </w:rPr>
        <w:t>The Company changed the accounting policy for the moment of transferring the control and significant risks to the Buyer. After the amendment, the Company using the interpretation of IFRIC 15 recognizes revenue from the sale of the property after meeting the following conditions:</w:t>
      </w:r>
      <w:r w:rsidR="00F16922" w:rsidRPr="00D22DE2">
        <w:rPr>
          <w:rFonts w:cs="Arial"/>
          <w:sz w:val="18"/>
          <w:szCs w:val="18"/>
        </w:rPr>
        <w:t>:</w:t>
      </w:r>
    </w:p>
    <w:p w:rsidR="00F16922" w:rsidRPr="00D22DE2" w:rsidRDefault="00560C96" w:rsidP="00F16922">
      <w:pPr>
        <w:numPr>
          <w:ilvl w:val="0"/>
          <w:numId w:val="32"/>
        </w:numPr>
        <w:autoSpaceDE w:val="0"/>
        <w:autoSpaceDN w:val="0"/>
        <w:adjustRightInd w:val="0"/>
        <w:jc w:val="both"/>
        <w:rPr>
          <w:rFonts w:eastAsia="Arial Unicode MS" w:cs="Arial"/>
          <w:bCs/>
          <w:sz w:val="18"/>
          <w:szCs w:val="18"/>
        </w:rPr>
      </w:pPr>
      <w:r w:rsidRPr="00D22DE2">
        <w:rPr>
          <w:rFonts w:eastAsia="Arial Unicode MS" w:cs="Arial"/>
          <w:bCs/>
          <w:sz w:val="18"/>
          <w:szCs w:val="18"/>
        </w:rPr>
        <w:t>completion date</w:t>
      </w:r>
      <w:r w:rsidR="00F16922" w:rsidRPr="00D22DE2">
        <w:rPr>
          <w:rFonts w:eastAsia="Arial Unicode MS" w:cs="Arial"/>
          <w:bCs/>
          <w:sz w:val="18"/>
          <w:szCs w:val="18"/>
        </w:rPr>
        <w:t>;</w:t>
      </w:r>
    </w:p>
    <w:p w:rsidR="00F16922" w:rsidRPr="00D22DE2" w:rsidRDefault="00560C96" w:rsidP="00F16922">
      <w:pPr>
        <w:numPr>
          <w:ilvl w:val="0"/>
          <w:numId w:val="32"/>
        </w:numPr>
        <w:autoSpaceDE w:val="0"/>
        <w:autoSpaceDN w:val="0"/>
        <w:adjustRightInd w:val="0"/>
        <w:jc w:val="both"/>
        <w:rPr>
          <w:rFonts w:eastAsia="Arial Unicode MS" w:cs="Arial"/>
          <w:bCs/>
          <w:sz w:val="18"/>
          <w:szCs w:val="18"/>
        </w:rPr>
      </w:pPr>
      <w:r w:rsidRPr="00D22DE2">
        <w:rPr>
          <w:rFonts w:eastAsia="Arial Unicode MS" w:cs="Arial"/>
          <w:bCs/>
          <w:sz w:val="18"/>
          <w:szCs w:val="18"/>
        </w:rPr>
        <w:t xml:space="preserve">receiving property transfer protocol. </w:t>
      </w:r>
    </w:p>
    <w:p w:rsidR="00F16922" w:rsidRPr="00D22DE2" w:rsidRDefault="00F16922" w:rsidP="00F16922">
      <w:pPr>
        <w:jc w:val="both"/>
        <w:rPr>
          <w:rFonts w:cs="Arial"/>
          <w:b/>
          <w:i/>
          <w:sz w:val="18"/>
          <w:szCs w:val="18"/>
        </w:rPr>
      </w:pPr>
    </w:p>
    <w:p w:rsidR="00F16922" w:rsidRPr="00D22DE2" w:rsidRDefault="00463A29" w:rsidP="00F16922">
      <w:pPr>
        <w:jc w:val="both"/>
        <w:rPr>
          <w:rFonts w:cs="Arial"/>
          <w:sz w:val="18"/>
          <w:szCs w:val="18"/>
        </w:rPr>
      </w:pPr>
      <w:r w:rsidRPr="00D22DE2">
        <w:rPr>
          <w:b/>
          <w:bCs/>
          <w:i/>
          <w:iCs/>
          <w:sz w:val="18"/>
          <w:szCs w:val="18"/>
        </w:rPr>
        <w:t xml:space="preserve">Long-term developer contracts </w:t>
      </w:r>
      <w:r w:rsidR="00F16922" w:rsidRPr="00D22DE2">
        <w:rPr>
          <w:rFonts w:cs="Arial"/>
          <w:sz w:val="18"/>
          <w:szCs w:val="18"/>
        </w:rPr>
        <w:t xml:space="preserve"> </w:t>
      </w:r>
    </w:p>
    <w:p w:rsidR="00F16922" w:rsidRPr="00D22DE2" w:rsidRDefault="002414C3" w:rsidP="00F16922">
      <w:pPr>
        <w:jc w:val="both"/>
        <w:rPr>
          <w:rFonts w:cs="Arial"/>
          <w:sz w:val="18"/>
          <w:szCs w:val="18"/>
        </w:rPr>
      </w:pPr>
      <w:r w:rsidRPr="00D22DE2">
        <w:rPr>
          <w:sz w:val="18"/>
          <w:szCs w:val="18"/>
        </w:rPr>
        <w:t>As a provider of construction services, the Company applies the regulations under IAS 11 "Construction Contracts" for accounting and recognition of construction services</w:t>
      </w:r>
      <w:r w:rsidRPr="00D22DE2">
        <w:rPr>
          <w:rFonts w:cs="Arial"/>
          <w:sz w:val="18"/>
          <w:szCs w:val="18"/>
        </w:rPr>
        <w:t>:</w:t>
      </w:r>
      <w:r w:rsidR="00F16922" w:rsidRPr="00D22DE2">
        <w:rPr>
          <w:rFonts w:cs="Arial"/>
          <w:sz w:val="18"/>
          <w:szCs w:val="18"/>
        </w:rPr>
        <w:t xml:space="preserve"> </w:t>
      </w:r>
    </w:p>
    <w:p w:rsidR="00F16922" w:rsidRPr="00D22DE2" w:rsidRDefault="00F16922" w:rsidP="00F16922">
      <w:pPr>
        <w:jc w:val="both"/>
        <w:rPr>
          <w:rFonts w:cs="Arial"/>
          <w:sz w:val="18"/>
          <w:szCs w:val="18"/>
          <w:u w:val="single"/>
        </w:rPr>
      </w:pPr>
    </w:p>
    <w:p w:rsidR="00F16922" w:rsidRPr="00D22DE2" w:rsidRDefault="002414C3" w:rsidP="00F16922">
      <w:pPr>
        <w:jc w:val="both"/>
        <w:rPr>
          <w:rFonts w:cs="Arial"/>
          <w:sz w:val="18"/>
          <w:szCs w:val="18"/>
          <w:u w:val="single"/>
        </w:rPr>
      </w:pPr>
      <w:r w:rsidRPr="00D22DE2">
        <w:rPr>
          <w:sz w:val="18"/>
          <w:szCs w:val="18"/>
          <w:u w:val="single"/>
        </w:rPr>
        <w:t xml:space="preserve">a) Zero-profit method </w:t>
      </w:r>
    </w:p>
    <w:p w:rsidR="00F16922" w:rsidRPr="00D22DE2" w:rsidRDefault="002414C3" w:rsidP="00F16922">
      <w:pPr>
        <w:jc w:val="both"/>
        <w:rPr>
          <w:rFonts w:cs="Arial"/>
          <w:sz w:val="18"/>
          <w:szCs w:val="18"/>
        </w:rPr>
      </w:pPr>
      <w:r w:rsidRPr="00D22DE2">
        <w:rPr>
          <w:sz w:val="18"/>
          <w:szCs w:val="18"/>
        </w:rPr>
        <w:t xml:space="preserve">The zero-profit method is applied when it is not possible to measure the stage of completion of an unfinished construction service reliably. In accordance with the said method revenues from an unfinished construction service are established at a month end at costs incurred in the </w:t>
      </w:r>
      <w:proofErr w:type="spellStart"/>
      <w:r w:rsidRPr="00D22DE2">
        <w:rPr>
          <w:sz w:val="18"/>
          <w:szCs w:val="18"/>
        </w:rPr>
        <w:t>said</w:t>
      </w:r>
      <w:proofErr w:type="spellEnd"/>
      <w:r w:rsidRPr="00D22DE2">
        <w:rPr>
          <w:sz w:val="18"/>
          <w:szCs w:val="18"/>
        </w:rPr>
        <w:t xml:space="preserve"> month, not higher than costs probable to be covered by the principal in future. When invoiced revenues exceed incurred costs, a relevant part of revenues is de-recognized to deferred income</w:t>
      </w:r>
      <w:r w:rsidR="00F16922" w:rsidRPr="00D22DE2">
        <w:rPr>
          <w:rFonts w:cs="Arial"/>
          <w:sz w:val="18"/>
          <w:szCs w:val="18"/>
        </w:rPr>
        <w:t>.</w:t>
      </w:r>
    </w:p>
    <w:p w:rsidR="00F16922" w:rsidRPr="00D22DE2" w:rsidRDefault="00F16922" w:rsidP="00F16922">
      <w:pPr>
        <w:jc w:val="both"/>
        <w:rPr>
          <w:rFonts w:cs="Arial"/>
          <w:sz w:val="18"/>
          <w:szCs w:val="18"/>
          <w:u w:val="single"/>
        </w:rPr>
      </w:pPr>
    </w:p>
    <w:p w:rsidR="00F16922" w:rsidRPr="00D22DE2" w:rsidRDefault="00F16922" w:rsidP="00F16922">
      <w:pPr>
        <w:jc w:val="both"/>
        <w:rPr>
          <w:rFonts w:cs="Arial"/>
          <w:sz w:val="18"/>
          <w:szCs w:val="18"/>
          <w:u w:val="single"/>
        </w:rPr>
      </w:pPr>
      <w:r w:rsidRPr="00D22DE2">
        <w:rPr>
          <w:rFonts w:cs="Arial"/>
          <w:sz w:val="18"/>
          <w:szCs w:val="18"/>
          <w:u w:val="single"/>
        </w:rPr>
        <w:lastRenderedPageBreak/>
        <w:t xml:space="preserve">b) </w:t>
      </w:r>
      <w:r w:rsidR="00123F1D" w:rsidRPr="00D22DE2">
        <w:rPr>
          <w:sz w:val="18"/>
          <w:szCs w:val="18"/>
          <w:u w:val="single"/>
        </w:rPr>
        <w:t>Percentage-of-completion method</w:t>
      </w:r>
    </w:p>
    <w:p w:rsidR="00123F1D" w:rsidRPr="00D22DE2" w:rsidRDefault="00123F1D" w:rsidP="00123F1D">
      <w:pPr>
        <w:autoSpaceDE w:val="0"/>
        <w:autoSpaceDN w:val="0"/>
        <w:adjustRightInd w:val="0"/>
        <w:rPr>
          <w:rFonts w:cs="Arial"/>
          <w:sz w:val="18"/>
          <w:szCs w:val="18"/>
        </w:rPr>
      </w:pPr>
      <w:r w:rsidRPr="00D22DE2">
        <w:rPr>
          <w:rFonts w:cs="Arial"/>
          <w:sz w:val="18"/>
          <w:szCs w:val="18"/>
        </w:rPr>
        <w:t xml:space="preserve">The percentage-of-completion method is applied when it is possible to measure the stage of completion of an unfinished construction service reliably. Revenues from an unfinished construction contract are disclosed pro rata to costs incurred at a given moment of its performance. Revenues, expenses and profits are disclosed proportionally to the stage of work completion. </w:t>
      </w:r>
    </w:p>
    <w:p w:rsidR="00123F1D" w:rsidRPr="00D22DE2" w:rsidRDefault="00123F1D" w:rsidP="00123F1D">
      <w:pPr>
        <w:autoSpaceDE w:val="0"/>
        <w:autoSpaceDN w:val="0"/>
        <w:adjustRightInd w:val="0"/>
        <w:rPr>
          <w:rFonts w:cs="Arial"/>
          <w:sz w:val="18"/>
          <w:szCs w:val="18"/>
        </w:rPr>
      </w:pPr>
      <w:r w:rsidRPr="00D22DE2">
        <w:rPr>
          <w:rFonts w:cs="Arial"/>
          <w:sz w:val="18"/>
          <w:szCs w:val="18"/>
        </w:rPr>
        <w:t xml:space="preserve">To measure the stage of completion of a construction contract the Group applies a method that will allow it to reliably establish the stage of completion of works as at a given date. Depending on the nature of a contract such method may comprise: </w:t>
      </w:r>
    </w:p>
    <w:p w:rsidR="00123F1D" w:rsidRPr="00D22DE2" w:rsidRDefault="00123F1D" w:rsidP="00123F1D">
      <w:pPr>
        <w:autoSpaceDE w:val="0"/>
        <w:autoSpaceDN w:val="0"/>
        <w:adjustRightInd w:val="0"/>
        <w:spacing w:after="7"/>
        <w:rPr>
          <w:rFonts w:cs="Arial"/>
          <w:sz w:val="18"/>
          <w:szCs w:val="18"/>
        </w:rPr>
      </w:pPr>
      <w:r w:rsidRPr="00D22DE2">
        <w:rPr>
          <w:rFonts w:ascii="Courier New" w:hAnsi="Courier New" w:cs="Courier New"/>
          <w:sz w:val="18"/>
          <w:szCs w:val="18"/>
        </w:rPr>
        <w:t xml:space="preserve">- </w:t>
      </w:r>
      <w:r w:rsidRPr="00D22DE2">
        <w:rPr>
          <w:rFonts w:cs="Arial"/>
          <w:sz w:val="18"/>
          <w:szCs w:val="18"/>
        </w:rPr>
        <w:t xml:space="preserve">establishing costs of the contract incurred due to work performed to date proportionally to estimated total costs of such contract, </w:t>
      </w:r>
    </w:p>
    <w:p w:rsidR="00123F1D" w:rsidRPr="00D22DE2" w:rsidRDefault="00123F1D" w:rsidP="00123F1D">
      <w:pPr>
        <w:autoSpaceDE w:val="0"/>
        <w:autoSpaceDN w:val="0"/>
        <w:adjustRightInd w:val="0"/>
        <w:spacing w:after="7"/>
        <w:rPr>
          <w:rFonts w:cs="Arial"/>
          <w:sz w:val="18"/>
          <w:szCs w:val="18"/>
        </w:rPr>
      </w:pPr>
      <w:r w:rsidRPr="00D22DE2">
        <w:rPr>
          <w:rFonts w:ascii="Courier New" w:hAnsi="Courier New" w:cs="Courier New"/>
          <w:sz w:val="18"/>
          <w:szCs w:val="18"/>
        </w:rPr>
        <w:t xml:space="preserve">- </w:t>
      </w:r>
      <w:r w:rsidRPr="00D22DE2">
        <w:rPr>
          <w:rFonts w:cs="Arial"/>
          <w:sz w:val="18"/>
          <w:szCs w:val="18"/>
        </w:rPr>
        <w:t xml:space="preserve">measurement of works performed, </w:t>
      </w:r>
    </w:p>
    <w:p w:rsidR="00123F1D" w:rsidRPr="00D22DE2" w:rsidRDefault="00123F1D" w:rsidP="00123F1D">
      <w:pPr>
        <w:autoSpaceDE w:val="0"/>
        <w:autoSpaceDN w:val="0"/>
        <w:adjustRightInd w:val="0"/>
        <w:rPr>
          <w:rFonts w:cs="Arial"/>
          <w:sz w:val="18"/>
          <w:szCs w:val="18"/>
        </w:rPr>
      </w:pPr>
      <w:r w:rsidRPr="00D22DE2">
        <w:rPr>
          <w:rFonts w:ascii="Courier New" w:hAnsi="Courier New" w:cs="Courier New"/>
          <w:sz w:val="18"/>
          <w:szCs w:val="18"/>
        </w:rPr>
        <w:t xml:space="preserve">- </w:t>
      </w:r>
      <w:r w:rsidRPr="00D22DE2">
        <w:rPr>
          <w:rFonts w:cs="Arial"/>
          <w:sz w:val="18"/>
          <w:szCs w:val="18"/>
        </w:rPr>
        <w:t xml:space="preserve">comparing physically completed parts of work with contractual works. </w:t>
      </w:r>
    </w:p>
    <w:p w:rsidR="00123F1D" w:rsidRPr="00D22DE2" w:rsidRDefault="00123F1D" w:rsidP="00123F1D">
      <w:pPr>
        <w:autoSpaceDE w:val="0"/>
        <w:autoSpaceDN w:val="0"/>
        <w:adjustRightInd w:val="0"/>
        <w:rPr>
          <w:rFonts w:cs="Arial"/>
          <w:sz w:val="18"/>
          <w:szCs w:val="18"/>
        </w:rPr>
      </w:pPr>
    </w:p>
    <w:p w:rsidR="00F16922" w:rsidRPr="00D22DE2" w:rsidRDefault="00123F1D" w:rsidP="00123F1D">
      <w:pPr>
        <w:jc w:val="both"/>
        <w:rPr>
          <w:rFonts w:cs="Arial"/>
          <w:sz w:val="18"/>
          <w:szCs w:val="18"/>
        </w:rPr>
      </w:pPr>
      <w:r w:rsidRPr="00D22DE2">
        <w:rPr>
          <w:rFonts w:cs="Arial"/>
          <w:sz w:val="18"/>
          <w:szCs w:val="18"/>
        </w:rPr>
        <w:t>When establishing the stage of completion of a construction service, based on contractual expenses incurred to date, costs of the said works include only those contractual expenditures that can be allocated to the stage of completed work</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5835A8" w:rsidP="00F16922">
      <w:pPr>
        <w:jc w:val="both"/>
        <w:rPr>
          <w:rFonts w:cs="Arial"/>
          <w:b/>
          <w:i/>
          <w:sz w:val="18"/>
          <w:szCs w:val="18"/>
        </w:rPr>
      </w:pPr>
      <w:r w:rsidRPr="00D22DE2">
        <w:rPr>
          <w:b/>
          <w:bCs/>
          <w:i/>
          <w:iCs/>
          <w:sz w:val="18"/>
          <w:szCs w:val="18"/>
        </w:rPr>
        <w:t xml:space="preserve">Borrowing </w:t>
      </w:r>
    </w:p>
    <w:p w:rsidR="005835A8" w:rsidRPr="00D22DE2" w:rsidRDefault="005835A8" w:rsidP="005835A8">
      <w:pPr>
        <w:autoSpaceDE w:val="0"/>
        <w:autoSpaceDN w:val="0"/>
        <w:adjustRightInd w:val="0"/>
        <w:rPr>
          <w:rFonts w:cs="Arial"/>
          <w:sz w:val="18"/>
          <w:szCs w:val="18"/>
        </w:rPr>
      </w:pPr>
      <w:r w:rsidRPr="00D22DE2">
        <w:rPr>
          <w:rFonts w:cs="Arial"/>
          <w:sz w:val="18"/>
          <w:szCs w:val="18"/>
        </w:rPr>
        <w:t xml:space="preserve">Borrowings are recognized at acquisition price equal to fair value of received cash less costs of acquisition. </w:t>
      </w:r>
    </w:p>
    <w:p w:rsidR="00F16922" w:rsidRPr="00D22DE2" w:rsidRDefault="005835A8" w:rsidP="005835A8">
      <w:pPr>
        <w:jc w:val="both"/>
        <w:rPr>
          <w:rFonts w:cs="Arial"/>
          <w:b/>
          <w:i/>
          <w:sz w:val="18"/>
          <w:szCs w:val="18"/>
        </w:rPr>
      </w:pPr>
      <w:r w:rsidRPr="00D22DE2">
        <w:rPr>
          <w:rFonts w:cs="Arial"/>
          <w:sz w:val="18"/>
          <w:szCs w:val="18"/>
        </w:rPr>
        <w:t>Borrowings are subsequently measured at acquisition price adjusted with an effective interest rate. All effects of the adjusted acquisition price and effects of de</w:t>
      </w:r>
      <w:r w:rsidR="00123F1D" w:rsidRPr="00D22DE2">
        <w:rPr>
          <w:rFonts w:cs="Arial"/>
          <w:sz w:val="18"/>
          <w:szCs w:val="18"/>
        </w:rPr>
        <w:t>-</w:t>
      </w:r>
      <w:r w:rsidRPr="00D22DE2">
        <w:rPr>
          <w:rFonts w:cs="Arial"/>
          <w:sz w:val="18"/>
          <w:szCs w:val="18"/>
        </w:rPr>
        <w:t>recognition of a liability from the balance sheet or recognition of its impairment are disclosed in the profit and loss account</w:t>
      </w:r>
      <w:r w:rsidR="00F16922" w:rsidRPr="00D22DE2">
        <w:rPr>
          <w:rFonts w:cs="Arial"/>
          <w:sz w:val="18"/>
          <w:szCs w:val="18"/>
        </w:rPr>
        <w:t>.</w:t>
      </w:r>
    </w:p>
    <w:p w:rsidR="00F16922" w:rsidRPr="00D22DE2" w:rsidRDefault="00F16922" w:rsidP="00F16922">
      <w:pPr>
        <w:jc w:val="both"/>
        <w:rPr>
          <w:rFonts w:cs="Arial"/>
          <w:b/>
          <w:i/>
          <w:sz w:val="18"/>
          <w:szCs w:val="18"/>
        </w:rPr>
      </w:pPr>
    </w:p>
    <w:p w:rsidR="00930875" w:rsidRPr="00D22DE2" w:rsidRDefault="00930875" w:rsidP="00F16922">
      <w:pPr>
        <w:jc w:val="both"/>
        <w:rPr>
          <w:b/>
          <w:bCs/>
          <w:i/>
          <w:iCs/>
          <w:sz w:val="18"/>
          <w:szCs w:val="18"/>
        </w:rPr>
      </w:pPr>
      <w:r w:rsidRPr="00D22DE2">
        <w:rPr>
          <w:b/>
          <w:bCs/>
          <w:i/>
          <w:iCs/>
          <w:sz w:val="18"/>
          <w:szCs w:val="18"/>
        </w:rPr>
        <w:t xml:space="preserve">Deferred income tax </w:t>
      </w:r>
    </w:p>
    <w:p w:rsidR="00930875" w:rsidRPr="00D22DE2" w:rsidRDefault="00930875" w:rsidP="00930875">
      <w:pPr>
        <w:autoSpaceDE w:val="0"/>
        <w:autoSpaceDN w:val="0"/>
        <w:adjustRightInd w:val="0"/>
        <w:rPr>
          <w:rFonts w:cs="Arial"/>
          <w:sz w:val="18"/>
          <w:szCs w:val="18"/>
        </w:rPr>
      </w:pPr>
      <w:r w:rsidRPr="00D22DE2">
        <w:rPr>
          <w:rFonts w:cs="Arial"/>
          <w:sz w:val="18"/>
          <w:szCs w:val="18"/>
        </w:rPr>
        <w:t xml:space="preserve">Deferred income tax assets and liabilities are estimated based on temporary differences between the value of assets and liabilities disclosed in books and their tax value and a tax loss deductible in future from the tax base. </w:t>
      </w:r>
    </w:p>
    <w:p w:rsidR="00930875" w:rsidRPr="00D22DE2" w:rsidRDefault="00930875" w:rsidP="00930875">
      <w:pPr>
        <w:autoSpaceDE w:val="0"/>
        <w:autoSpaceDN w:val="0"/>
        <w:adjustRightInd w:val="0"/>
        <w:rPr>
          <w:rFonts w:cs="Arial"/>
          <w:sz w:val="18"/>
          <w:szCs w:val="18"/>
        </w:rPr>
      </w:pPr>
      <w:r w:rsidRPr="00D22DE2">
        <w:rPr>
          <w:rFonts w:cs="Arial"/>
          <w:sz w:val="18"/>
          <w:szCs w:val="18"/>
        </w:rPr>
        <w:t xml:space="preserve">Income tax liabilities are recognized for temporary positive differences at the amount of income tax payable in future. </w:t>
      </w:r>
    </w:p>
    <w:p w:rsidR="00F16922" w:rsidRPr="00D22DE2" w:rsidRDefault="00930875" w:rsidP="00930875">
      <w:pPr>
        <w:jc w:val="both"/>
        <w:rPr>
          <w:rFonts w:cs="Arial"/>
          <w:sz w:val="18"/>
          <w:szCs w:val="18"/>
        </w:rPr>
      </w:pPr>
      <w:r w:rsidRPr="00D22DE2">
        <w:rPr>
          <w:rFonts w:cs="Arial"/>
          <w:sz w:val="18"/>
          <w:szCs w:val="18"/>
        </w:rPr>
        <w:t xml:space="preserve">Deferred income tax assets are recognized at the amount of expected future deduction from income tax due to temporary negative differences and a deductible tax loss, in accordance with the principle of prudence in accounting. The carrying value of deferred income tax assets is verified as at each balance sheet date unless it is probable that taxable income sufficient to </w:t>
      </w:r>
      <w:proofErr w:type="spellStart"/>
      <w:r w:rsidRPr="00D22DE2">
        <w:rPr>
          <w:rFonts w:cs="Arial"/>
          <w:sz w:val="18"/>
          <w:szCs w:val="18"/>
        </w:rPr>
        <w:t>realise</w:t>
      </w:r>
      <w:proofErr w:type="spellEnd"/>
      <w:r w:rsidRPr="00D22DE2">
        <w:rPr>
          <w:rFonts w:cs="Arial"/>
          <w:sz w:val="18"/>
          <w:szCs w:val="18"/>
        </w:rPr>
        <w:t xml:space="preserve"> the whole or a part of a deferred income tax asset will be generated. Deferred income tax assets and deferred income tax liabilities are measured at tax rates applicable for the period when the asset is realized and the liability is discharged, based on tax rates applicable as at the balance sheet date</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4F31C6" w:rsidP="00F16922">
      <w:pPr>
        <w:jc w:val="both"/>
        <w:rPr>
          <w:rFonts w:cs="Arial"/>
          <w:b/>
          <w:i/>
          <w:sz w:val="18"/>
          <w:szCs w:val="18"/>
        </w:rPr>
      </w:pPr>
      <w:r w:rsidRPr="00D22DE2">
        <w:rPr>
          <w:b/>
          <w:bCs/>
          <w:i/>
          <w:iCs/>
          <w:sz w:val="18"/>
          <w:szCs w:val="18"/>
        </w:rPr>
        <w:t xml:space="preserve">Held-for-sale assets and discontinued operations </w:t>
      </w:r>
    </w:p>
    <w:p w:rsidR="004F31C6" w:rsidRPr="00D22DE2" w:rsidRDefault="004F31C6" w:rsidP="004F31C6">
      <w:pPr>
        <w:autoSpaceDE w:val="0"/>
        <w:autoSpaceDN w:val="0"/>
        <w:adjustRightInd w:val="0"/>
        <w:rPr>
          <w:rFonts w:cs="Arial"/>
          <w:sz w:val="18"/>
          <w:szCs w:val="18"/>
        </w:rPr>
      </w:pPr>
      <w:r w:rsidRPr="00D22DE2">
        <w:rPr>
          <w:rFonts w:cs="Arial"/>
          <w:sz w:val="18"/>
          <w:szCs w:val="18"/>
        </w:rPr>
        <w:t xml:space="preserve">Available-for-sale assets and discontinued operations are assets or groups of assets classified as such, disclosed in the financial statements at the lower of their carrying value or fair value less selling expenses. </w:t>
      </w:r>
    </w:p>
    <w:p w:rsidR="00F16922" w:rsidRPr="00D22DE2" w:rsidRDefault="004F31C6" w:rsidP="004F31C6">
      <w:pPr>
        <w:jc w:val="both"/>
        <w:rPr>
          <w:rFonts w:cs="Arial"/>
          <w:sz w:val="18"/>
          <w:szCs w:val="18"/>
        </w:rPr>
      </w:pPr>
      <w:r w:rsidRPr="00D22DE2">
        <w:rPr>
          <w:rFonts w:cs="Arial"/>
          <w:sz w:val="18"/>
          <w:szCs w:val="18"/>
        </w:rPr>
        <w:t>Assets can be classified to that group when active operations are performed to locate a buyer, it is highly probable that assets will be sold within one year of their classification and they are available for immediate sale</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4F31C6" w:rsidP="00F16922">
      <w:pPr>
        <w:jc w:val="both"/>
        <w:rPr>
          <w:rFonts w:cs="Arial"/>
          <w:b/>
          <w:i/>
          <w:sz w:val="18"/>
          <w:szCs w:val="18"/>
        </w:rPr>
      </w:pPr>
      <w:r w:rsidRPr="00D22DE2">
        <w:rPr>
          <w:b/>
          <w:bCs/>
          <w:i/>
          <w:iCs/>
          <w:sz w:val="18"/>
          <w:szCs w:val="18"/>
        </w:rPr>
        <w:t xml:space="preserve">Liabilities </w:t>
      </w:r>
    </w:p>
    <w:p w:rsidR="004F31C6" w:rsidRPr="00D22DE2" w:rsidRDefault="004F31C6" w:rsidP="004F31C6">
      <w:pPr>
        <w:autoSpaceDE w:val="0"/>
        <w:autoSpaceDN w:val="0"/>
        <w:adjustRightInd w:val="0"/>
        <w:rPr>
          <w:rFonts w:cs="Arial"/>
          <w:sz w:val="18"/>
          <w:szCs w:val="18"/>
        </w:rPr>
      </w:pPr>
      <w:r w:rsidRPr="00D22DE2">
        <w:rPr>
          <w:rFonts w:cs="Arial"/>
          <w:sz w:val="18"/>
          <w:szCs w:val="18"/>
        </w:rPr>
        <w:t xml:space="preserve">Liabilities are obligations of the Company, arising from future events, the value of which can be measured reliably and which will cause the use of present or future assets of the company. </w:t>
      </w:r>
    </w:p>
    <w:p w:rsidR="004F31C6" w:rsidRPr="00D22DE2" w:rsidRDefault="004F31C6" w:rsidP="004F31C6">
      <w:pPr>
        <w:jc w:val="both"/>
        <w:rPr>
          <w:rFonts w:cs="Arial"/>
          <w:sz w:val="18"/>
          <w:szCs w:val="18"/>
        </w:rPr>
      </w:pPr>
      <w:r w:rsidRPr="00D22DE2">
        <w:rPr>
          <w:rFonts w:cs="Arial"/>
          <w:sz w:val="18"/>
          <w:szCs w:val="18"/>
        </w:rPr>
        <w:t xml:space="preserve">Based on their characteristics, liabilities can be divided into: </w:t>
      </w:r>
    </w:p>
    <w:p w:rsidR="004F31C6" w:rsidRPr="004D2B9D" w:rsidRDefault="004F31C6" w:rsidP="004F31C6">
      <w:pPr>
        <w:autoSpaceDE w:val="0"/>
        <w:autoSpaceDN w:val="0"/>
        <w:adjustRightInd w:val="0"/>
        <w:spacing w:after="7"/>
        <w:rPr>
          <w:rFonts w:cs="Arial"/>
          <w:sz w:val="18"/>
          <w:szCs w:val="18"/>
          <w:lang w:val="fr-BE"/>
        </w:rPr>
      </w:pPr>
      <w:r w:rsidRPr="004D2B9D">
        <w:rPr>
          <w:rFonts w:ascii="Courier New" w:hAnsi="Courier New" w:cs="Courier New"/>
          <w:sz w:val="18"/>
          <w:szCs w:val="18"/>
          <w:lang w:val="fr-BE"/>
        </w:rPr>
        <w:t xml:space="preserve">- </w:t>
      </w:r>
      <w:proofErr w:type="spellStart"/>
      <w:r w:rsidRPr="004D2B9D">
        <w:rPr>
          <w:rFonts w:cs="Arial"/>
          <w:sz w:val="18"/>
          <w:szCs w:val="18"/>
          <w:lang w:val="fr-BE"/>
        </w:rPr>
        <w:t>current</w:t>
      </w:r>
      <w:proofErr w:type="spellEnd"/>
      <w:r w:rsidRPr="004D2B9D">
        <w:rPr>
          <w:rFonts w:cs="Arial"/>
          <w:sz w:val="18"/>
          <w:szCs w:val="18"/>
          <w:lang w:val="fr-BE"/>
        </w:rPr>
        <w:t xml:space="preserve"> </w:t>
      </w:r>
      <w:proofErr w:type="spellStart"/>
      <w:r w:rsidRPr="004D2B9D">
        <w:rPr>
          <w:rFonts w:cs="Arial"/>
          <w:sz w:val="18"/>
          <w:szCs w:val="18"/>
          <w:lang w:val="fr-BE"/>
        </w:rPr>
        <w:t>liabilities</w:t>
      </w:r>
      <w:proofErr w:type="spellEnd"/>
      <w:r w:rsidRPr="004D2B9D">
        <w:rPr>
          <w:rFonts w:cs="Arial"/>
          <w:sz w:val="18"/>
          <w:szCs w:val="18"/>
          <w:lang w:val="fr-BE"/>
        </w:rPr>
        <w:t xml:space="preserve">, </w:t>
      </w:r>
    </w:p>
    <w:p w:rsidR="004F31C6" w:rsidRPr="004D2B9D" w:rsidRDefault="004F31C6" w:rsidP="004F31C6">
      <w:pPr>
        <w:autoSpaceDE w:val="0"/>
        <w:autoSpaceDN w:val="0"/>
        <w:adjustRightInd w:val="0"/>
        <w:spacing w:after="7"/>
        <w:rPr>
          <w:rFonts w:cs="Arial"/>
          <w:sz w:val="18"/>
          <w:szCs w:val="18"/>
          <w:lang w:val="fr-BE"/>
        </w:rPr>
      </w:pPr>
      <w:r w:rsidRPr="004D2B9D">
        <w:rPr>
          <w:rFonts w:ascii="Courier New" w:hAnsi="Courier New" w:cs="Courier New"/>
          <w:sz w:val="18"/>
          <w:szCs w:val="18"/>
          <w:lang w:val="fr-BE"/>
        </w:rPr>
        <w:t xml:space="preserve">- </w:t>
      </w:r>
      <w:r w:rsidRPr="004D2B9D">
        <w:rPr>
          <w:rFonts w:cs="Arial"/>
          <w:sz w:val="18"/>
          <w:szCs w:val="18"/>
          <w:lang w:val="fr-BE"/>
        </w:rPr>
        <w:t>non-</w:t>
      </w:r>
      <w:proofErr w:type="spellStart"/>
      <w:r w:rsidRPr="004D2B9D">
        <w:rPr>
          <w:rFonts w:cs="Arial"/>
          <w:sz w:val="18"/>
          <w:szCs w:val="18"/>
          <w:lang w:val="fr-BE"/>
        </w:rPr>
        <w:t>current</w:t>
      </w:r>
      <w:proofErr w:type="spellEnd"/>
      <w:r w:rsidRPr="004D2B9D">
        <w:rPr>
          <w:rFonts w:cs="Arial"/>
          <w:sz w:val="18"/>
          <w:szCs w:val="18"/>
          <w:lang w:val="fr-BE"/>
        </w:rPr>
        <w:t xml:space="preserve"> </w:t>
      </w:r>
      <w:proofErr w:type="spellStart"/>
      <w:r w:rsidRPr="004D2B9D">
        <w:rPr>
          <w:rFonts w:cs="Arial"/>
          <w:sz w:val="18"/>
          <w:szCs w:val="18"/>
          <w:lang w:val="fr-BE"/>
        </w:rPr>
        <w:t>liabilities</w:t>
      </w:r>
      <w:proofErr w:type="spellEnd"/>
      <w:r w:rsidRPr="004D2B9D">
        <w:rPr>
          <w:rFonts w:cs="Arial"/>
          <w:sz w:val="18"/>
          <w:szCs w:val="18"/>
          <w:lang w:val="fr-BE"/>
        </w:rPr>
        <w:t xml:space="preserve">, </w:t>
      </w:r>
    </w:p>
    <w:p w:rsidR="004F31C6" w:rsidRPr="00D22DE2" w:rsidRDefault="004F31C6" w:rsidP="004F31C6">
      <w:pPr>
        <w:autoSpaceDE w:val="0"/>
        <w:autoSpaceDN w:val="0"/>
        <w:adjustRightInd w:val="0"/>
        <w:spacing w:after="7"/>
        <w:rPr>
          <w:rFonts w:cs="Arial"/>
          <w:sz w:val="18"/>
          <w:szCs w:val="18"/>
        </w:rPr>
      </w:pPr>
      <w:r w:rsidRPr="00D22DE2">
        <w:rPr>
          <w:rFonts w:ascii="Courier New" w:hAnsi="Courier New" w:cs="Courier New"/>
          <w:sz w:val="18"/>
          <w:szCs w:val="18"/>
        </w:rPr>
        <w:t xml:space="preserve">- </w:t>
      </w:r>
      <w:r w:rsidRPr="00D22DE2">
        <w:rPr>
          <w:rFonts w:cs="Arial"/>
          <w:sz w:val="18"/>
          <w:szCs w:val="18"/>
        </w:rPr>
        <w:t xml:space="preserve">financial liabilities, </w:t>
      </w:r>
    </w:p>
    <w:p w:rsidR="004F31C6" w:rsidRPr="00D22DE2" w:rsidRDefault="004F31C6" w:rsidP="004F31C6">
      <w:pPr>
        <w:autoSpaceDE w:val="0"/>
        <w:autoSpaceDN w:val="0"/>
        <w:adjustRightInd w:val="0"/>
        <w:rPr>
          <w:rFonts w:cs="Arial"/>
          <w:sz w:val="18"/>
          <w:szCs w:val="18"/>
        </w:rPr>
      </w:pPr>
      <w:r w:rsidRPr="00D22DE2">
        <w:rPr>
          <w:rFonts w:ascii="Courier New" w:hAnsi="Courier New" w:cs="Courier New"/>
          <w:sz w:val="18"/>
          <w:szCs w:val="18"/>
        </w:rPr>
        <w:t xml:space="preserve">- </w:t>
      </w:r>
      <w:r w:rsidRPr="00D22DE2">
        <w:rPr>
          <w:rFonts w:cs="Arial"/>
          <w:sz w:val="18"/>
          <w:szCs w:val="18"/>
        </w:rPr>
        <w:t xml:space="preserve">contingent liabilities. </w:t>
      </w:r>
    </w:p>
    <w:p w:rsidR="00F16922" w:rsidRPr="00D22DE2" w:rsidRDefault="00F16922" w:rsidP="00F16922">
      <w:pPr>
        <w:jc w:val="both"/>
        <w:rPr>
          <w:rFonts w:cs="Arial"/>
          <w:sz w:val="18"/>
          <w:szCs w:val="18"/>
        </w:rPr>
      </w:pPr>
    </w:p>
    <w:p w:rsidR="00F16922" w:rsidRPr="00D22DE2" w:rsidRDefault="004F31C6" w:rsidP="00F16922">
      <w:pPr>
        <w:jc w:val="both"/>
        <w:rPr>
          <w:rFonts w:cs="Arial"/>
          <w:sz w:val="18"/>
          <w:szCs w:val="18"/>
        </w:rPr>
      </w:pPr>
      <w:r w:rsidRPr="00D22DE2">
        <w:rPr>
          <w:sz w:val="18"/>
          <w:szCs w:val="18"/>
        </w:rPr>
        <w:t>Current liabilities are all trade payables and all or those of other liabilities that fall due within one year of the balance sheet date. Non-current liabilities are those liabilities, other than trade payables, which fall due after one year of the balance sheet date</w:t>
      </w:r>
      <w:r w:rsidR="00F16922" w:rsidRPr="00D22DE2">
        <w:rPr>
          <w:rFonts w:cs="Arial"/>
          <w:sz w:val="18"/>
          <w:szCs w:val="18"/>
        </w:rPr>
        <w:t>.</w:t>
      </w:r>
    </w:p>
    <w:p w:rsidR="00F16922" w:rsidRPr="00D22DE2" w:rsidRDefault="004F31C6" w:rsidP="00F16922">
      <w:pPr>
        <w:jc w:val="both"/>
        <w:rPr>
          <w:rFonts w:cs="Arial"/>
          <w:sz w:val="18"/>
          <w:szCs w:val="18"/>
        </w:rPr>
      </w:pPr>
      <w:r w:rsidRPr="00D22DE2">
        <w:rPr>
          <w:sz w:val="18"/>
          <w:szCs w:val="18"/>
        </w:rPr>
        <w:t>Financial liabilities are obligations of the company to deliver financial assets or to exchange a financial instrument with another company on unfavorable conditions</w:t>
      </w:r>
      <w:r w:rsidR="00F16922" w:rsidRPr="00D22DE2">
        <w:rPr>
          <w:rFonts w:cs="Arial"/>
          <w:sz w:val="18"/>
          <w:szCs w:val="18"/>
        </w:rPr>
        <w:t>.</w:t>
      </w:r>
    </w:p>
    <w:p w:rsidR="00F16922" w:rsidRPr="00D22DE2" w:rsidRDefault="004F31C6" w:rsidP="00F16922">
      <w:pPr>
        <w:jc w:val="both"/>
        <w:rPr>
          <w:rFonts w:cs="Arial"/>
          <w:sz w:val="18"/>
          <w:szCs w:val="18"/>
        </w:rPr>
      </w:pPr>
      <w:r w:rsidRPr="00D22DE2">
        <w:rPr>
          <w:sz w:val="18"/>
          <w:szCs w:val="18"/>
        </w:rPr>
        <w:t>Contingent liabilities are obligations dependent on occurrence of certain events. Contingent liabilities are disclosed in additional information and notes.</w:t>
      </w:r>
    </w:p>
    <w:p w:rsidR="00F16922" w:rsidRPr="00D22DE2" w:rsidRDefault="004F31C6" w:rsidP="00F16922">
      <w:pPr>
        <w:jc w:val="both"/>
        <w:rPr>
          <w:rFonts w:cs="Arial"/>
          <w:b/>
          <w:i/>
          <w:sz w:val="18"/>
          <w:szCs w:val="18"/>
        </w:rPr>
      </w:pPr>
      <w:r w:rsidRPr="00D22DE2">
        <w:rPr>
          <w:sz w:val="18"/>
          <w:szCs w:val="18"/>
        </w:rPr>
        <w:t>Liabilities are measured as at the balance sheet date in the amount due</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4F31C6" w:rsidP="00F16922">
      <w:pPr>
        <w:jc w:val="both"/>
        <w:rPr>
          <w:rFonts w:cs="Arial"/>
          <w:b/>
          <w:i/>
          <w:sz w:val="18"/>
          <w:szCs w:val="18"/>
        </w:rPr>
      </w:pPr>
      <w:r w:rsidRPr="00D22DE2">
        <w:rPr>
          <w:rFonts w:cs="Arial"/>
          <w:b/>
          <w:i/>
          <w:sz w:val="18"/>
          <w:szCs w:val="18"/>
        </w:rPr>
        <w:t xml:space="preserve">Accrued expenses </w:t>
      </w:r>
    </w:p>
    <w:p w:rsidR="00F16922" w:rsidRPr="00D22DE2" w:rsidRDefault="004F31C6" w:rsidP="00F16922">
      <w:pPr>
        <w:jc w:val="both"/>
        <w:rPr>
          <w:rFonts w:cs="Arial"/>
          <w:sz w:val="18"/>
          <w:szCs w:val="18"/>
        </w:rPr>
      </w:pPr>
      <w:r w:rsidRPr="00D22DE2">
        <w:rPr>
          <w:sz w:val="18"/>
          <w:szCs w:val="18"/>
        </w:rPr>
        <w:t>Accrued expenses are recognized at the amount of probable obligations falling to the reporting period</w:t>
      </w:r>
      <w:r w:rsidR="00F16922" w:rsidRPr="00D22DE2">
        <w:rPr>
          <w:rFonts w:cs="Arial"/>
          <w:sz w:val="18"/>
          <w:szCs w:val="18"/>
        </w:rPr>
        <w:t>.</w:t>
      </w:r>
    </w:p>
    <w:p w:rsidR="00B76A40" w:rsidRPr="00D22DE2" w:rsidRDefault="00B76A40" w:rsidP="00F16922">
      <w:pPr>
        <w:jc w:val="both"/>
        <w:rPr>
          <w:rFonts w:cs="Arial"/>
          <w:b/>
          <w:i/>
          <w:sz w:val="18"/>
          <w:szCs w:val="18"/>
        </w:rPr>
      </w:pPr>
    </w:p>
    <w:p w:rsidR="00F16922" w:rsidRPr="00D22DE2" w:rsidRDefault="0005644D" w:rsidP="00F16922">
      <w:pPr>
        <w:jc w:val="both"/>
        <w:rPr>
          <w:rFonts w:cs="Arial"/>
          <w:b/>
          <w:i/>
          <w:sz w:val="18"/>
          <w:szCs w:val="18"/>
        </w:rPr>
      </w:pPr>
      <w:r w:rsidRPr="00D22DE2">
        <w:rPr>
          <w:b/>
          <w:bCs/>
          <w:i/>
          <w:iCs/>
          <w:sz w:val="18"/>
          <w:szCs w:val="18"/>
        </w:rPr>
        <w:t>Revenues</w:t>
      </w:r>
    </w:p>
    <w:p w:rsidR="00F16922" w:rsidRPr="00D22DE2" w:rsidRDefault="004F31C6" w:rsidP="00F16922">
      <w:pPr>
        <w:jc w:val="both"/>
        <w:rPr>
          <w:rFonts w:cs="Arial"/>
          <w:sz w:val="18"/>
          <w:szCs w:val="18"/>
        </w:rPr>
      </w:pPr>
      <w:r w:rsidRPr="00D22DE2">
        <w:rPr>
          <w:sz w:val="18"/>
          <w:szCs w:val="18"/>
        </w:rPr>
        <w:t>The Group of Issuers recogniz</w:t>
      </w:r>
      <w:r w:rsidR="004A0577" w:rsidRPr="00D22DE2">
        <w:rPr>
          <w:sz w:val="18"/>
          <w:szCs w:val="18"/>
        </w:rPr>
        <w:t>e revenues at the amount of probable economic benefits flowing due to a transaction, which can be measured reliably. Revenues are recognized on an accrual basis, regardless of the date of payment receipt.</w:t>
      </w:r>
    </w:p>
    <w:p w:rsidR="00F16922" w:rsidRPr="00D22DE2" w:rsidRDefault="00F16922" w:rsidP="00F16922">
      <w:pPr>
        <w:jc w:val="both"/>
        <w:rPr>
          <w:rFonts w:cs="Arial"/>
          <w:sz w:val="18"/>
          <w:szCs w:val="18"/>
        </w:rPr>
      </w:pPr>
    </w:p>
    <w:p w:rsidR="00F16922" w:rsidRPr="00D22DE2" w:rsidRDefault="004A0577" w:rsidP="00F16922">
      <w:pPr>
        <w:jc w:val="both"/>
        <w:rPr>
          <w:rFonts w:cs="Arial"/>
          <w:sz w:val="18"/>
          <w:szCs w:val="18"/>
        </w:rPr>
      </w:pPr>
      <w:r w:rsidRPr="00D22DE2">
        <w:rPr>
          <w:sz w:val="18"/>
          <w:szCs w:val="18"/>
        </w:rPr>
        <w:lastRenderedPageBreak/>
        <w:t>Revenues from sales of developer services - apartments - are disclosed in the manner provided under the section "Long- term developer contracts</w:t>
      </w:r>
      <w:r w:rsidR="00F16922" w:rsidRPr="00D22DE2">
        <w:rPr>
          <w:rFonts w:cs="Arial"/>
          <w:sz w:val="18"/>
          <w:szCs w:val="18"/>
        </w:rPr>
        <w:t>.</w:t>
      </w:r>
    </w:p>
    <w:p w:rsidR="00F16922" w:rsidRPr="00D22DE2" w:rsidRDefault="00F16922" w:rsidP="00F16922">
      <w:pPr>
        <w:jc w:val="both"/>
        <w:rPr>
          <w:rFonts w:cs="Arial"/>
          <w:sz w:val="18"/>
          <w:szCs w:val="18"/>
        </w:rPr>
      </w:pPr>
    </w:p>
    <w:p w:rsidR="00F16922" w:rsidRPr="00D22DE2" w:rsidRDefault="004A0577" w:rsidP="00F16922">
      <w:pPr>
        <w:jc w:val="both"/>
        <w:rPr>
          <w:rFonts w:cs="Arial"/>
          <w:sz w:val="18"/>
          <w:szCs w:val="18"/>
        </w:rPr>
      </w:pPr>
      <w:r w:rsidRPr="00D22DE2">
        <w:rPr>
          <w:sz w:val="18"/>
          <w:szCs w:val="18"/>
        </w:rPr>
        <w:t>Revenues from sales of construction services are recognized in the period of service supply, on the basis of the stage of completion of a concrete transaction, established based on the relation of actually performed works to all services to supply</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182E31" w:rsidP="00F16922">
      <w:pPr>
        <w:jc w:val="both"/>
        <w:rPr>
          <w:rFonts w:cs="Arial"/>
          <w:b/>
          <w:i/>
          <w:sz w:val="18"/>
          <w:szCs w:val="18"/>
        </w:rPr>
      </w:pPr>
      <w:r w:rsidRPr="00D22DE2">
        <w:rPr>
          <w:b/>
          <w:bCs/>
          <w:i/>
          <w:iCs/>
          <w:sz w:val="18"/>
          <w:szCs w:val="18"/>
        </w:rPr>
        <w:t xml:space="preserve">Other income, expenses, gains and losses </w:t>
      </w:r>
    </w:p>
    <w:p w:rsidR="00182E31" w:rsidRPr="00D22DE2" w:rsidRDefault="00182E31" w:rsidP="00182E31">
      <w:pPr>
        <w:autoSpaceDE w:val="0"/>
        <w:autoSpaceDN w:val="0"/>
        <w:adjustRightInd w:val="0"/>
        <w:rPr>
          <w:rFonts w:cs="Arial"/>
          <w:sz w:val="18"/>
          <w:szCs w:val="18"/>
        </w:rPr>
      </w:pPr>
      <w:r w:rsidRPr="00D22DE2">
        <w:rPr>
          <w:rFonts w:cs="Arial"/>
          <w:sz w:val="18"/>
          <w:szCs w:val="18"/>
        </w:rPr>
        <w:t xml:space="preserve">Other operating income and expenses are income and expenses not connected directly with operating activities. </w:t>
      </w:r>
    </w:p>
    <w:p w:rsidR="0005644D" w:rsidRPr="00D22DE2" w:rsidRDefault="0005644D" w:rsidP="00182E31">
      <w:pPr>
        <w:autoSpaceDE w:val="0"/>
        <w:autoSpaceDN w:val="0"/>
        <w:adjustRightInd w:val="0"/>
        <w:rPr>
          <w:rFonts w:cs="Arial"/>
          <w:sz w:val="18"/>
          <w:szCs w:val="18"/>
        </w:rPr>
      </w:pPr>
    </w:p>
    <w:p w:rsidR="00182E31" w:rsidRPr="00D22DE2" w:rsidRDefault="00182E31" w:rsidP="00182E31">
      <w:pPr>
        <w:autoSpaceDE w:val="0"/>
        <w:autoSpaceDN w:val="0"/>
        <w:adjustRightInd w:val="0"/>
        <w:rPr>
          <w:rFonts w:cs="Arial"/>
          <w:sz w:val="18"/>
          <w:szCs w:val="18"/>
        </w:rPr>
      </w:pPr>
      <w:r w:rsidRPr="00D22DE2">
        <w:rPr>
          <w:rFonts w:cs="Arial"/>
          <w:sz w:val="18"/>
          <w:szCs w:val="18"/>
        </w:rPr>
        <w:t xml:space="preserve">Financial income and expenses comprise, among other things, interest connected with loans and credits granted and used, default interest received and paid, foreign exchange gains and losses, commissions paid and received, gains and losses on sale of securities, provisions dissolved and created in the burden of financial expenses. </w:t>
      </w:r>
    </w:p>
    <w:p w:rsidR="00F16922" w:rsidRPr="00D22DE2" w:rsidRDefault="00182E31" w:rsidP="00182E31">
      <w:pPr>
        <w:jc w:val="both"/>
        <w:rPr>
          <w:rFonts w:cs="Arial"/>
          <w:sz w:val="18"/>
          <w:szCs w:val="18"/>
        </w:rPr>
      </w:pPr>
      <w:r w:rsidRPr="00D22DE2">
        <w:rPr>
          <w:rFonts w:cs="Arial"/>
          <w:sz w:val="18"/>
          <w:szCs w:val="18"/>
        </w:rPr>
        <w:t>Extraordinary profits and losses present financial results of events that come into existence outside the main business of the company</w:t>
      </w:r>
      <w:r w:rsidR="00F16922" w:rsidRPr="00D22DE2">
        <w:rPr>
          <w:rFonts w:cs="Arial"/>
          <w:sz w:val="18"/>
          <w:szCs w:val="18"/>
        </w:rPr>
        <w:t>.</w:t>
      </w:r>
    </w:p>
    <w:p w:rsidR="00F16922" w:rsidRPr="00D22DE2" w:rsidRDefault="00F16922" w:rsidP="00F16922">
      <w:pPr>
        <w:jc w:val="both"/>
        <w:rPr>
          <w:rFonts w:cs="Arial"/>
          <w:b/>
          <w:i/>
          <w:sz w:val="18"/>
          <w:szCs w:val="18"/>
        </w:rPr>
      </w:pPr>
    </w:p>
    <w:p w:rsidR="00F16922" w:rsidRPr="00D22DE2" w:rsidRDefault="00182E31" w:rsidP="00F16922">
      <w:pPr>
        <w:jc w:val="both"/>
        <w:rPr>
          <w:rFonts w:cs="Arial"/>
          <w:b/>
          <w:i/>
          <w:sz w:val="18"/>
          <w:szCs w:val="18"/>
        </w:rPr>
      </w:pPr>
      <w:r w:rsidRPr="00D22DE2">
        <w:rPr>
          <w:b/>
          <w:bCs/>
          <w:i/>
          <w:iCs/>
          <w:sz w:val="18"/>
          <w:szCs w:val="18"/>
        </w:rPr>
        <w:t>Taxes</w:t>
      </w:r>
    </w:p>
    <w:p w:rsidR="00F16922" w:rsidRPr="00D22DE2" w:rsidRDefault="00182E31" w:rsidP="00F16922">
      <w:pPr>
        <w:jc w:val="both"/>
        <w:rPr>
          <w:rFonts w:cs="Arial"/>
          <w:sz w:val="18"/>
          <w:szCs w:val="18"/>
        </w:rPr>
      </w:pPr>
      <w:r w:rsidRPr="00D22DE2">
        <w:rPr>
          <w:sz w:val="18"/>
          <w:szCs w:val="18"/>
        </w:rPr>
        <w:t>Corporate income tax expense is calculated based on taxable earnings (tax base) for a given accounting year. Tax profit (loss) differs from net book profit (loss) due to exclusion of next-year taxable income and tax deductible costs, as well as permanently non-taxable income and expenses. Tax expense is calculated at a tax rate applicable in a given trading year</w:t>
      </w:r>
      <w:r w:rsidR="00F16922" w:rsidRPr="00D22DE2">
        <w:rPr>
          <w:rFonts w:cs="Arial"/>
          <w:sz w:val="18"/>
          <w:szCs w:val="18"/>
        </w:rPr>
        <w:t>.</w:t>
      </w:r>
    </w:p>
    <w:p w:rsidR="00E85A68" w:rsidRPr="00D22DE2" w:rsidRDefault="00E85A68" w:rsidP="00043096">
      <w:pPr>
        <w:spacing w:line="280" w:lineRule="atLeast"/>
        <w:jc w:val="both"/>
        <w:rPr>
          <w:rFonts w:cs="Arial"/>
          <w:b/>
          <w:sz w:val="18"/>
          <w:szCs w:val="18"/>
        </w:rPr>
      </w:pPr>
    </w:p>
    <w:p w:rsidR="00B76A40" w:rsidRPr="00D22DE2" w:rsidRDefault="00B76A40"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C13862" w:rsidRPr="00D22DE2" w:rsidRDefault="00C13862" w:rsidP="00043096">
      <w:pPr>
        <w:spacing w:line="280" w:lineRule="atLeast"/>
        <w:jc w:val="both"/>
        <w:rPr>
          <w:rFonts w:cs="Arial"/>
          <w:b/>
          <w:sz w:val="18"/>
          <w:szCs w:val="18"/>
        </w:rPr>
      </w:pPr>
    </w:p>
    <w:p w:rsidR="00447F8C" w:rsidRPr="00D22DE2" w:rsidRDefault="00447F8C" w:rsidP="00366DA1">
      <w:pPr>
        <w:pStyle w:val="Heading1"/>
        <w:tabs>
          <w:tab w:val="clear" w:pos="360"/>
        </w:tabs>
        <w:spacing w:after="0" w:line="240" w:lineRule="auto"/>
        <w:ind w:left="357"/>
        <w:jc w:val="both"/>
        <w:rPr>
          <w:rFonts w:cs="Arial"/>
          <w:sz w:val="18"/>
          <w:szCs w:val="18"/>
        </w:rPr>
      </w:pPr>
    </w:p>
    <w:p w:rsidR="000F7467" w:rsidRPr="00D22DE2" w:rsidRDefault="00951D41" w:rsidP="00366DA1">
      <w:pPr>
        <w:pStyle w:val="Heading1"/>
        <w:numPr>
          <w:ilvl w:val="0"/>
          <w:numId w:val="13"/>
        </w:numPr>
        <w:spacing w:after="0" w:line="240" w:lineRule="auto"/>
        <w:ind w:left="357"/>
        <w:jc w:val="both"/>
        <w:rPr>
          <w:rFonts w:cs="Arial"/>
          <w:sz w:val="18"/>
          <w:szCs w:val="18"/>
        </w:rPr>
      </w:pPr>
      <w:r w:rsidRPr="00D22DE2">
        <w:rPr>
          <w:rFonts w:cs="Arial"/>
          <w:sz w:val="18"/>
          <w:szCs w:val="18"/>
        </w:rPr>
        <w:t xml:space="preserve">FINANCIAL STATEMENT </w:t>
      </w:r>
    </w:p>
    <w:p w:rsidR="00366DA1" w:rsidRPr="00D22DE2" w:rsidRDefault="00366DA1" w:rsidP="00366DA1"/>
    <w:p w:rsidR="00043096" w:rsidRPr="00D22DE2" w:rsidRDefault="00951D41" w:rsidP="00043096">
      <w:pPr>
        <w:spacing w:line="280" w:lineRule="atLeast"/>
        <w:jc w:val="both"/>
        <w:rPr>
          <w:rFonts w:cs="Arial"/>
          <w:b/>
          <w:sz w:val="18"/>
          <w:szCs w:val="18"/>
        </w:rPr>
      </w:pPr>
      <w:r w:rsidRPr="00D22DE2">
        <w:rPr>
          <w:rFonts w:cs="Arial"/>
          <w:b/>
          <w:sz w:val="18"/>
          <w:szCs w:val="18"/>
        </w:rPr>
        <w:t>Report on financial situation</w:t>
      </w:r>
    </w:p>
    <w:tbl>
      <w:tblPr>
        <w:tblW w:w="5000" w:type="pct"/>
        <w:tblCellMar>
          <w:left w:w="70" w:type="dxa"/>
          <w:right w:w="70" w:type="dxa"/>
        </w:tblCellMar>
        <w:tblLook w:val="04A0"/>
      </w:tblPr>
      <w:tblGrid>
        <w:gridCol w:w="5358"/>
        <w:gridCol w:w="548"/>
        <w:gridCol w:w="1936"/>
        <w:gridCol w:w="1936"/>
      </w:tblGrid>
      <w:tr w:rsidR="00447F8C" w:rsidRPr="00D22DE2" w:rsidTr="001571E1">
        <w:trPr>
          <w:trHeight w:val="227"/>
        </w:trPr>
        <w:tc>
          <w:tcPr>
            <w:tcW w:w="27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b/>
                <w:bCs/>
                <w:color w:val="auto"/>
                <w:sz w:val="18"/>
                <w:szCs w:val="18"/>
              </w:rPr>
            </w:pPr>
            <w:r w:rsidRPr="00D22DE2">
              <w:rPr>
                <w:rFonts w:cs="Arial"/>
                <w:b/>
                <w:bCs/>
                <w:color w:val="auto"/>
                <w:sz w:val="18"/>
                <w:szCs w:val="18"/>
              </w:rPr>
              <w:t>ASSETS</w:t>
            </w:r>
          </w:p>
        </w:tc>
        <w:tc>
          <w:tcPr>
            <w:tcW w:w="280" w:type="pct"/>
            <w:tcBorders>
              <w:top w:val="single" w:sz="4" w:space="0" w:color="auto"/>
              <w:left w:val="nil"/>
              <w:bottom w:val="single" w:sz="4" w:space="0" w:color="auto"/>
              <w:right w:val="single" w:sz="4" w:space="0" w:color="auto"/>
            </w:tcBorders>
            <w:shd w:val="clear" w:color="auto" w:fill="auto"/>
            <w:vAlign w:val="bottom"/>
            <w:hideMark/>
          </w:tcPr>
          <w:p w:rsidR="00513212" w:rsidRPr="00D22DE2" w:rsidRDefault="00447F8C" w:rsidP="00920673">
            <w:pPr>
              <w:jc w:val="center"/>
              <w:rPr>
                <w:rFonts w:cs="Arial"/>
                <w:b/>
                <w:bCs/>
                <w:color w:val="auto"/>
                <w:sz w:val="18"/>
                <w:szCs w:val="18"/>
              </w:rPr>
            </w:pPr>
            <w:r w:rsidRPr="00D22DE2">
              <w:rPr>
                <w:rFonts w:cs="Arial"/>
                <w:b/>
                <w:bCs/>
                <w:color w:val="auto"/>
                <w:sz w:val="18"/>
                <w:szCs w:val="18"/>
              </w:rPr>
              <w:t>Not</w:t>
            </w:r>
            <w:r w:rsidR="00951D41" w:rsidRPr="00D22DE2">
              <w:rPr>
                <w:rFonts w:cs="Arial"/>
                <w:b/>
                <w:bCs/>
                <w:color w:val="auto"/>
                <w:sz w:val="18"/>
                <w:szCs w:val="18"/>
              </w:rPr>
              <w:t>e</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447F8C" w:rsidRPr="00D22DE2" w:rsidRDefault="00951D41" w:rsidP="00951D41">
            <w:pPr>
              <w:jc w:val="center"/>
              <w:rPr>
                <w:rFonts w:cs="Arial"/>
                <w:b/>
                <w:color w:val="auto"/>
                <w:sz w:val="18"/>
                <w:szCs w:val="18"/>
              </w:rPr>
            </w:pPr>
            <w:r w:rsidRPr="00D22DE2">
              <w:rPr>
                <w:rFonts w:cs="Arial"/>
                <w:b/>
                <w:color w:val="auto"/>
                <w:sz w:val="18"/>
                <w:szCs w:val="18"/>
              </w:rPr>
              <w:t xml:space="preserve">December 31, 2014 </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447F8C" w:rsidRPr="00D22DE2" w:rsidRDefault="00951D41" w:rsidP="00951D41">
            <w:pPr>
              <w:jc w:val="center"/>
              <w:rPr>
                <w:rFonts w:cs="Arial"/>
                <w:b/>
                <w:color w:val="auto"/>
                <w:sz w:val="18"/>
                <w:szCs w:val="18"/>
              </w:rPr>
            </w:pPr>
            <w:r w:rsidRPr="00D22DE2">
              <w:rPr>
                <w:rFonts w:cs="Arial"/>
                <w:b/>
                <w:color w:val="auto"/>
                <w:sz w:val="18"/>
                <w:szCs w:val="18"/>
              </w:rPr>
              <w:t xml:space="preserve">December 31, 2013 </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D22577" w:rsidP="00447F8C">
            <w:pPr>
              <w:rPr>
                <w:rFonts w:cs="Arial"/>
                <w:b/>
                <w:bCs/>
                <w:color w:val="auto"/>
                <w:sz w:val="18"/>
                <w:szCs w:val="18"/>
              </w:rPr>
            </w:pPr>
            <w:r w:rsidRPr="00D22DE2">
              <w:rPr>
                <w:rFonts w:cs="Arial"/>
                <w:b/>
                <w:bCs/>
                <w:color w:val="auto"/>
                <w:sz w:val="18"/>
                <w:szCs w:val="18"/>
              </w:rPr>
              <w:t>FIXED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836 511 509,70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801 365 154,60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Intangible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13 813 183,04</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14 885 141,29</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Tangible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233 175 818,19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253 786 955,74</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Investment real estate</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247 333 773,26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252 160 270,29</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Other financial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4</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252 200 856,92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150 718 690,80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Deferred income tax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15 076 920,35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13 700 997,52</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Trade and other receivables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74 910 957,94</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116 113 098,96</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b/>
                <w:bCs/>
                <w:color w:val="auto"/>
                <w:sz w:val="18"/>
                <w:szCs w:val="18"/>
              </w:rPr>
            </w:pPr>
            <w:r w:rsidRPr="00D22DE2">
              <w:rPr>
                <w:rFonts w:cs="Arial"/>
                <w:b/>
                <w:bCs/>
                <w:color w:val="auto"/>
                <w:sz w:val="18"/>
                <w:szCs w:val="18"/>
              </w:rPr>
              <w:t>CURRENT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362 900 191,69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486 662 118,30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951D41" w:rsidP="00447F8C">
            <w:pPr>
              <w:rPr>
                <w:rFonts w:cs="Arial"/>
                <w:color w:val="auto"/>
                <w:sz w:val="18"/>
                <w:szCs w:val="18"/>
              </w:rPr>
            </w:pPr>
            <w:r w:rsidRPr="00D22DE2">
              <w:rPr>
                <w:rFonts w:cs="Arial"/>
                <w:color w:val="auto"/>
                <w:sz w:val="18"/>
                <w:szCs w:val="18"/>
              </w:rPr>
              <w:t>I</w:t>
            </w:r>
            <w:r w:rsidR="00FE5E2B" w:rsidRPr="00D22DE2">
              <w:rPr>
                <w:rFonts w:cs="Arial"/>
                <w:color w:val="auto"/>
                <w:sz w:val="18"/>
                <w:szCs w:val="18"/>
              </w:rPr>
              <w:t>n</w:t>
            </w:r>
            <w:r w:rsidRPr="00D22DE2">
              <w:rPr>
                <w:rFonts w:cs="Arial"/>
                <w:color w:val="auto"/>
                <w:sz w:val="18"/>
                <w:szCs w:val="18"/>
              </w:rPr>
              <w:t>ventories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28 630 089,30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29 394 690,87</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color w:val="auto"/>
                <w:sz w:val="18"/>
                <w:szCs w:val="18"/>
              </w:rPr>
            </w:pPr>
            <w:r w:rsidRPr="00D22DE2">
              <w:rPr>
                <w:rFonts w:cs="Arial"/>
                <w:color w:val="auto"/>
                <w:sz w:val="18"/>
                <w:szCs w:val="18"/>
              </w:rPr>
              <w:t>Construction contracts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226 930 180,11</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328 967 792,84</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sz w:val="18"/>
                <w:szCs w:val="18"/>
              </w:rPr>
            </w:pPr>
            <w:r w:rsidRPr="00D22DE2">
              <w:rPr>
                <w:sz w:val="18"/>
                <w:szCs w:val="18"/>
              </w:rPr>
              <w:t xml:space="preserve">Trade and other receivables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7</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70 436 345,46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69 413 576,67</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sz w:val="18"/>
                <w:szCs w:val="18"/>
              </w:rPr>
            </w:pPr>
            <w:r w:rsidRPr="00D22DE2">
              <w:rPr>
                <w:sz w:val="18"/>
                <w:szCs w:val="18"/>
              </w:rPr>
              <w:t xml:space="preserve">Other financial assets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8</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25 136 964,63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36 999 807,98</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color w:val="auto"/>
                <w:sz w:val="18"/>
                <w:szCs w:val="18"/>
              </w:rPr>
            </w:pPr>
            <w:r w:rsidRPr="00D22DE2">
              <w:rPr>
                <w:rFonts w:cs="Arial"/>
                <w:color w:val="auto"/>
                <w:sz w:val="18"/>
                <w:szCs w:val="18"/>
              </w:rPr>
              <w:t>Cash and cash equivalents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3 343 051,14</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10 938 036,27</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color w:val="auto"/>
                <w:sz w:val="18"/>
                <w:szCs w:val="18"/>
              </w:rPr>
            </w:pPr>
            <w:r w:rsidRPr="00D22DE2">
              <w:rPr>
                <w:rFonts w:cs="Arial"/>
                <w:color w:val="auto"/>
                <w:sz w:val="18"/>
                <w:szCs w:val="18"/>
              </w:rPr>
              <w:t>Accruals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8 423 561,05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10 948 213,67</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b/>
                <w:bCs/>
                <w:color w:val="auto"/>
                <w:sz w:val="18"/>
                <w:szCs w:val="18"/>
              </w:rPr>
            </w:pPr>
            <w:r w:rsidRPr="00D22DE2">
              <w:rPr>
                <w:rFonts w:cs="Arial"/>
                <w:b/>
                <w:bCs/>
                <w:color w:val="auto"/>
                <w:sz w:val="18"/>
                <w:szCs w:val="18"/>
              </w:rPr>
              <w:t>Total Assets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1 199 411 701,39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1 288 027 272,90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b/>
                <w:bCs/>
                <w:color w:val="auto"/>
                <w:sz w:val="18"/>
                <w:szCs w:val="18"/>
              </w:rPr>
            </w:pPr>
            <w:r w:rsidRPr="00D22DE2">
              <w:rPr>
                <w:rFonts w:cs="Arial"/>
                <w:b/>
                <w:bCs/>
                <w:color w:val="auto"/>
                <w:sz w:val="18"/>
                <w:szCs w:val="18"/>
              </w:rPr>
              <w:t>EQUITY AND LIABILITIES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rPr>
                <w:rFonts w:cs="Arial"/>
                <w:color w:val="auto"/>
                <w:sz w:val="18"/>
                <w:szCs w:val="18"/>
              </w:rPr>
            </w:pPr>
            <w:r w:rsidRPr="00D22DE2">
              <w:rPr>
                <w:rFonts w:cs="Arial"/>
                <w:color w:val="auto"/>
                <w:sz w:val="18"/>
                <w:szCs w:val="18"/>
              </w:rPr>
              <w:t> </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rPr>
                <w:rFonts w:cs="Arial"/>
                <w:color w:val="auto"/>
                <w:sz w:val="18"/>
                <w:szCs w:val="18"/>
              </w:rPr>
            </w:pPr>
            <w:r w:rsidRPr="00D22DE2">
              <w:rPr>
                <w:rFonts w:cs="Arial"/>
                <w:color w:val="auto"/>
                <w:sz w:val="18"/>
                <w:szCs w:val="18"/>
              </w:rPr>
              <w:t> </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b/>
                <w:bCs/>
                <w:color w:val="auto"/>
                <w:sz w:val="18"/>
                <w:szCs w:val="18"/>
              </w:rPr>
            </w:pPr>
            <w:r w:rsidRPr="00D22DE2">
              <w:rPr>
                <w:rFonts w:cs="Arial"/>
                <w:b/>
                <w:bCs/>
                <w:color w:val="auto"/>
                <w:sz w:val="18"/>
                <w:szCs w:val="18"/>
              </w:rPr>
              <w:t>EQUITY</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638 932 343,10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533 664 752,40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color w:val="auto"/>
                <w:sz w:val="18"/>
                <w:szCs w:val="18"/>
              </w:rPr>
            </w:pPr>
            <w:r w:rsidRPr="00D22DE2">
              <w:rPr>
                <w:rFonts w:cs="Arial"/>
                <w:color w:val="auto"/>
                <w:sz w:val="18"/>
                <w:szCs w:val="18"/>
              </w:rPr>
              <w:t>Share capital</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11</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17 771 888,60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10 814 656,00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FE5E2B">
            <w:pPr>
              <w:rPr>
                <w:rFonts w:cs="Arial"/>
                <w:color w:val="auto"/>
                <w:sz w:val="18"/>
                <w:szCs w:val="18"/>
              </w:rPr>
            </w:pPr>
            <w:r w:rsidRPr="00D22DE2">
              <w:rPr>
                <w:rFonts w:cs="Arial"/>
                <w:color w:val="auto"/>
                <w:sz w:val="18"/>
                <w:szCs w:val="18"/>
              </w:rPr>
              <w:t xml:space="preserve">Revaluation capital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7 493 208,19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7 493 208,19</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FE5E2B" w:rsidP="00447F8C">
            <w:pPr>
              <w:rPr>
                <w:rFonts w:cs="Arial"/>
                <w:color w:val="auto"/>
                <w:sz w:val="18"/>
                <w:szCs w:val="18"/>
              </w:rPr>
            </w:pPr>
            <w:r w:rsidRPr="00D22DE2">
              <w:rPr>
                <w:rFonts w:cs="Arial"/>
                <w:color w:val="auto"/>
                <w:sz w:val="18"/>
                <w:szCs w:val="18"/>
              </w:rPr>
              <w:t>Other capital</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11</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617 101 092,95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503 480 469,35</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2A1568">
            <w:pPr>
              <w:rPr>
                <w:rFonts w:cs="Arial"/>
                <w:color w:val="auto"/>
                <w:sz w:val="18"/>
                <w:szCs w:val="18"/>
              </w:rPr>
            </w:pPr>
            <w:r w:rsidRPr="00D22DE2">
              <w:rPr>
                <w:rFonts w:cs="Arial"/>
                <w:color w:val="auto"/>
                <w:sz w:val="18"/>
                <w:szCs w:val="18"/>
              </w:rPr>
              <w:t xml:space="preserve">Undivided financial result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0,82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0,82</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2A1568">
            <w:pPr>
              <w:rPr>
                <w:rFonts w:cs="Arial"/>
                <w:color w:val="auto"/>
                <w:sz w:val="18"/>
                <w:szCs w:val="18"/>
              </w:rPr>
            </w:pPr>
            <w:r w:rsidRPr="00D22DE2">
              <w:rPr>
                <w:rFonts w:cs="Arial"/>
                <w:color w:val="auto"/>
                <w:sz w:val="18"/>
                <w:szCs w:val="18"/>
              </w:rPr>
              <w:t xml:space="preserve">Net / profit loss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-3 433 847,46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11 876 418,04</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b/>
                <w:bCs/>
                <w:color w:val="auto"/>
                <w:sz w:val="18"/>
                <w:szCs w:val="18"/>
              </w:rPr>
            </w:pPr>
            <w:r w:rsidRPr="00D22DE2">
              <w:rPr>
                <w:rFonts w:cs="Arial"/>
                <w:b/>
                <w:bCs/>
                <w:color w:val="auto"/>
                <w:sz w:val="18"/>
                <w:szCs w:val="18"/>
              </w:rPr>
              <w:t>LIABILITIES</w:t>
            </w:r>
            <w:r w:rsidR="00447F8C" w:rsidRPr="00D22DE2">
              <w:rPr>
                <w:rFonts w:cs="Arial"/>
                <w:b/>
                <w:bCs/>
                <w:color w:val="auto"/>
                <w:sz w:val="18"/>
                <w:szCs w:val="18"/>
              </w:rPr>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560 479 358,29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754 362 520,50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2A1568">
            <w:pPr>
              <w:rPr>
                <w:rFonts w:cs="Arial"/>
                <w:b/>
                <w:bCs/>
                <w:color w:val="auto"/>
                <w:sz w:val="18"/>
                <w:szCs w:val="18"/>
              </w:rPr>
            </w:pPr>
            <w:r w:rsidRPr="00D22DE2">
              <w:rPr>
                <w:rFonts w:cs="Arial"/>
                <w:b/>
                <w:bCs/>
                <w:color w:val="auto"/>
                <w:sz w:val="18"/>
                <w:szCs w:val="18"/>
              </w:rPr>
              <w:t xml:space="preserve">Long-term liabilities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370 827 722,56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459 263 300,61</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Borrowings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72 849 327,73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86 928 795,70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Deferred income tax liabilities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27 173 730,59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26 362 459,03</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sz w:val="18"/>
                <w:szCs w:val="18"/>
              </w:rPr>
            </w:pPr>
            <w:r w:rsidRPr="00D22DE2">
              <w:rPr>
                <w:sz w:val="18"/>
                <w:szCs w:val="18"/>
              </w:rPr>
              <w:t>Retirement benefit obligations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168 159,45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124 244,40</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Other liabilities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15</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270 636 504,79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345 847 801,48</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2A1568">
            <w:pPr>
              <w:rPr>
                <w:rFonts w:cs="Arial"/>
                <w:b/>
                <w:bCs/>
                <w:color w:val="auto"/>
                <w:sz w:val="18"/>
                <w:szCs w:val="18"/>
              </w:rPr>
            </w:pPr>
            <w:r w:rsidRPr="00D22DE2">
              <w:rPr>
                <w:rFonts w:cs="Arial"/>
                <w:b/>
                <w:bCs/>
                <w:color w:val="auto"/>
                <w:sz w:val="18"/>
                <w:szCs w:val="18"/>
              </w:rPr>
              <w:t xml:space="preserve">Short-term liabilities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189 651 635,73</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295 099 219,89</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Trade and other payables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69 097 161,52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96 971 923,99</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Construction contracts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21 675 068,20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21 334 795,18</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2A1568" w:rsidP="00447F8C">
            <w:pPr>
              <w:rPr>
                <w:rFonts w:cs="Arial"/>
                <w:color w:val="auto"/>
                <w:sz w:val="18"/>
                <w:szCs w:val="18"/>
              </w:rPr>
            </w:pPr>
            <w:r w:rsidRPr="00D22DE2">
              <w:rPr>
                <w:rFonts w:cs="Arial"/>
                <w:color w:val="auto"/>
                <w:sz w:val="18"/>
                <w:szCs w:val="18"/>
              </w:rPr>
              <w:t>Borrowings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63 926 507,89</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131 561 985,18</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1B1C67" w:rsidP="001B1C67">
            <w:pPr>
              <w:rPr>
                <w:rFonts w:cs="Arial"/>
                <w:color w:val="auto"/>
                <w:sz w:val="18"/>
                <w:szCs w:val="18"/>
              </w:rPr>
            </w:pPr>
            <w:r w:rsidRPr="00D22DE2">
              <w:rPr>
                <w:rFonts w:cs="Arial"/>
                <w:color w:val="auto"/>
                <w:sz w:val="18"/>
                <w:szCs w:val="18"/>
              </w:rPr>
              <w:t>R</w:t>
            </w:r>
            <w:r w:rsidR="004F4E03" w:rsidRPr="00D22DE2">
              <w:rPr>
                <w:rFonts w:cs="Arial"/>
                <w:color w:val="auto"/>
                <w:sz w:val="18"/>
                <w:szCs w:val="18"/>
              </w:rPr>
              <w:t>eserve</w:t>
            </w:r>
            <w:r w:rsidRPr="00D22DE2">
              <w:rPr>
                <w:rFonts w:cs="Arial"/>
                <w:color w:val="auto"/>
                <w:sz w:val="18"/>
                <w:szCs w:val="18"/>
              </w:rPr>
              <w:t>s for other liabilities and charges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14</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10 489 961,72</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11 607 046,02</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1B1C67" w:rsidP="00447F8C">
            <w:pPr>
              <w:rPr>
                <w:sz w:val="18"/>
                <w:szCs w:val="18"/>
              </w:rPr>
            </w:pPr>
            <w:r w:rsidRPr="00D22DE2">
              <w:rPr>
                <w:sz w:val="18"/>
                <w:szCs w:val="18"/>
              </w:rPr>
              <w:t xml:space="preserve">Other liabilities </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07661E" w:rsidP="00920673">
            <w:pPr>
              <w:jc w:val="center"/>
              <w:rPr>
                <w:rFonts w:cs="Arial"/>
                <w:color w:val="auto"/>
                <w:sz w:val="18"/>
                <w:szCs w:val="18"/>
              </w:rPr>
            </w:pPr>
            <w:r w:rsidRPr="00D22DE2">
              <w:rPr>
                <w:rFonts w:cs="Arial"/>
                <w:color w:val="auto"/>
                <w:sz w:val="18"/>
                <w:szCs w:val="18"/>
              </w:rPr>
              <w:t>16</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24 462 936,40</w:t>
            </w:r>
          </w:p>
        </w:tc>
        <w:tc>
          <w:tcPr>
            <w:tcW w:w="990" w:type="pct"/>
            <w:tcBorders>
              <w:top w:val="nil"/>
              <w:left w:val="nil"/>
              <w:bottom w:val="single" w:sz="4" w:space="0" w:color="auto"/>
              <w:right w:val="single" w:sz="4" w:space="0" w:color="auto"/>
            </w:tcBorders>
            <w:shd w:val="clear" w:color="auto" w:fill="auto"/>
            <w:noWrap/>
            <w:vAlign w:val="bottom"/>
            <w:hideMark/>
          </w:tcPr>
          <w:p w:rsidR="00447F8C" w:rsidRPr="00D22DE2" w:rsidRDefault="00447F8C" w:rsidP="00447F8C">
            <w:pPr>
              <w:jc w:val="right"/>
              <w:rPr>
                <w:rFonts w:cs="Arial"/>
                <w:color w:val="auto"/>
                <w:sz w:val="18"/>
                <w:szCs w:val="18"/>
              </w:rPr>
            </w:pPr>
            <w:r w:rsidRPr="00D22DE2">
              <w:rPr>
                <w:rFonts w:cs="Arial"/>
                <w:color w:val="auto"/>
                <w:sz w:val="18"/>
                <w:szCs w:val="18"/>
              </w:rPr>
              <w:t>33 623 469,52</w:t>
            </w:r>
          </w:p>
        </w:tc>
      </w:tr>
      <w:tr w:rsidR="00447F8C" w:rsidRPr="00D22DE2" w:rsidTr="001571E1">
        <w:trPr>
          <w:trHeight w:val="227"/>
        </w:trPr>
        <w:tc>
          <w:tcPr>
            <w:tcW w:w="2739" w:type="pct"/>
            <w:tcBorders>
              <w:top w:val="nil"/>
              <w:left w:val="single" w:sz="4" w:space="0" w:color="auto"/>
              <w:bottom w:val="single" w:sz="4" w:space="0" w:color="auto"/>
              <w:right w:val="single" w:sz="4" w:space="0" w:color="auto"/>
            </w:tcBorders>
            <w:shd w:val="clear" w:color="auto" w:fill="auto"/>
            <w:vAlign w:val="bottom"/>
            <w:hideMark/>
          </w:tcPr>
          <w:p w:rsidR="00447F8C" w:rsidRPr="00D22DE2" w:rsidRDefault="001B1C67" w:rsidP="00447F8C">
            <w:pPr>
              <w:rPr>
                <w:rFonts w:cs="Arial"/>
                <w:b/>
                <w:bCs/>
                <w:color w:val="auto"/>
                <w:sz w:val="18"/>
                <w:szCs w:val="18"/>
              </w:rPr>
            </w:pPr>
            <w:r w:rsidRPr="00D22DE2">
              <w:rPr>
                <w:rFonts w:cs="Arial"/>
                <w:b/>
                <w:bCs/>
                <w:color w:val="auto"/>
                <w:sz w:val="18"/>
                <w:szCs w:val="18"/>
              </w:rPr>
              <w:t>Total Equity and Liabilities</w:t>
            </w:r>
          </w:p>
        </w:tc>
        <w:tc>
          <w:tcPr>
            <w:tcW w:w="280" w:type="pct"/>
            <w:tcBorders>
              <w:top w:val="nil"/>
              <w:left w:val="nil"/>
              <w:bottom w:val="single" w:sz="4" w:space="0" w:color="auto"/>
              <w:right w:val="single" w:sz="4" w:space="0" w:color="auto"/>
            </w:tcBorders>
            <w:shd w:val="clear" w:color="auto" w:fill="auto"/>
            <w:vAlign w:val="bottom"/>
            <w:hideMark/>
          </w:tcPr>
          <w:p w:rsidR="00513212" w:rsidRPr="00D22DE2" w:rsidRDefault="00513212" w:rsidP="00920673">
            <w:pPr>
              <w:jc w:val="center"/>
              <w:rPr>
                <w:rFonts w:cs="Arial"/>
                <w:b/>
                <w:bCs/>
                <w:color w:val="auto"/>
                <w:sz w:val="18"/>
                <w:szCs w:val="18"/>
              </w:rPr>
            </w:pPr>
          </w:p>
        </w:tc>
        <w:tc>
          <w:tcPr>
            <w:tcW w:w="990" w:type="pct"/>
            <w:tcBorders>
              <w:top w:val="nil"/>
              <w:left w:val="nil"/>
              <w:bottom w:val="single" w:sz="4" w:space="0" w:color="auto"/>
              <w:right w:val="single" w:sz="4" w:space="0" w:color="auto"/>
            </w:tcBorders>
            <w:shd w:val="clear" w:color="auto" w:fill="auto"/>
            <w:noWrap/>
            <w:vAlign w:val="center"/>
            <w:hideMark/>
          </w:tcPr>
          <w:p w:rsidR="00447F8C" w:rsidRPr="00D22DE2" w:rsidRDefault="00447F8C" w:rsidP="005246F6">
            <w:pPr>
              <w:jc w:val="right"/>
              <w:rPr>
                <w:rFonts w:cs="Arial"/>
                <w:b/>
                <w:bCs/>
                <w:color w:val="auto"/>
                <w:sz w:val="18"/>
                <w:szCs w:val="18"/>
              </w:rPr>
            </w:pPr>
            <w:r w:rsidRPr="00D22DE2">
              <w:rPr>
                <w:rFonts w:cs="Arial"/>
                <w:b/>
                <w:bCs/>
                <w:color w:val="auto"/>
                <w:sz w:val="18"/>
                <w:szCs w:val="18"/>
              </w:rPr>
              <w:t>1 199 411 701,</w:t>
            </w:r>
            <w:r w:rsidR="005246F6" w:rsidRPr="00D22DE2">
              <w:rPr>
                <w:rFonts w:cs="Arial"/>
                <w:b/>
                <w:bCs/>
                <w:color w:val="auto"/>
                <w:sz w:val="18"/>
                <w:szCs w:val="18"/>
              </w:rPr>
              <w:t>39</w:t>
            </w:r>
          </w:p>
        </w:tc>
        <w:tc>
          <w:tcPr>
            <w:tcW w:w="990" w:type="pct"/>
            <w:tcBorders>
              <w:top w:val="nil"/>
              <w:left w:val="nil"/>
              <w:bottom w:val="single" w:sz="4" w:space="0" w:color="auto"/>
              <w:right w:val="single" w:sz="4" w:space="0" w:color="auto"/>
            </w:tcBorders>
            <w:shd w:val="clear" w:color="auto" w:fill="auto"/>
            <w:noWrap/>
            <w:vAlign w:val="center"/>
            <w:hideMark/>
          </w:tcPr>
          <w:p w:rsidR="00447F8C" w:rsidRPr="00D22DE2" w:rsidRDefault="00447F8C" w:rsidP="00447F8C">
            <w:pPr>
              <w:jc w:val="right"/>
              <w:rPr>
                <w:rFonts w:cs="Arial"/>
                <w:b/>
                <w:bCs/>
                <w:color w:val="auto"/>
                <w:sz w:val="18"/>
                <w:szCs w:val="18"/>
              </w:rPr>
            </w:pPr>
            <w:r w:rsidRPr="00D22DE2">
              <w:rPr>
                <w:rFonts w:cs="Arial"/>
                <w:b/>
                <w:bCs/>
                <w:color w:val="auto"/>
                <w:sz w:val="18"/>
                <w:szCs w:val="18"/>
              </w:rPr>
              <w:t>1 288 027 272,90</w:t>
            </w:r>
          </w:p>
        </w:tc>
      </w:tr>
    </w:tbl>
    <w:p w:rsidR="001E3D99" w:rsidRPr="00D22DE2" w:rsidRDefault="001E3D99" w:rsidP="00CB73CD">
      <w:pPr>
        <w:spacing w:before="60" w:after="60"/>
        <w:jc w:val="both"/>
        <w:rPr>
          <w:rFonts w:cs="Arial"/>
          <w:sz w:val="18"/>
          <w:szCs w:val="18"/>
        </w:rPr>
      </w:pPr>
    </w:p>
    <w:p w:rsidR="001E3D99" w:rsidRPr="00D22DE2" w:rsidRDefault="001E3D99" w:rsidP="00BA6A8A">
      <w:pPr>
        <w:rPr>
          <w:rFonts w:cs="Arial"/>
          <w:sz w:val="18"/>
          <w:szCs w:val="18"/>
        </w:rPr>
      </w:pPr>
    </w:p>
    <w:p w:rsidR="001E3D99" w:rsidRPr="00D22DE2" w:rsidRDefault="001E3D99" w:rsidP="00BA6A8A">
      <w:pPr>
        <w:rPr>
          <w:rFonts w:cs="Arial"/>
          <w:sz w:val="18"/>
          <w:szCs w:val="18"/>
        </w:rPr>
      </w:pPr>
    </w:p>
    <w:p w:rsidR="00447F8C" w:rsidRPr="00D22DE2" w:rsidRDefault="00447F8C" w:rsidP="00BA6A8A">
      <w:pPr>
        <w:rPr>
          <w:rFonts w:cs="Arial"/>
          <w:sz w:val="18"/>
          <w:szCs w:val="18"/>
        </w:rPr>
      </w:pPr>
    </w:p>
    <w:p w:rsidR="00447F8C" w:rsidRPr="00D22DE2" w:rsidRDefault="00447F8C"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A6A8A">
      <w:pPr>
        <w:rPr>
          <w:rFonts w:cs="Arial"/>
          <w:sz w:val="18"/>
          <w:szCs w:val="18"/>
        </w:rPr>
      </w:pPr>
    </w:p>
    <w:p w:rsidR="00B40C6D" w:rsidRPr="00D22DE2" w:rsidRDefault="00B40C6D" w:rsidP="00B40C6D">
      <w:pPr>
        <w:widowControl w:val="0"/>
        <w:rPr>
          <w:b/>
          <w:sz w:val="18"/>
          <w:szCs w:val="18"/>
        </w:rPr>
      </w:pPr>
    </w:p>
    <w:p w:rsidR="00B40C6D" w:rsidRPr="00D22DE2" w:rsidRDefault="004F4E03" w:rsidP="00B40C6D">
      <w:pPr>
        <w:widowControl w:val="0"/>
        <w:rPr>
          <w:rFonts w:cs="Arial"/>
          <w:b/>
          <w:sz w:val="18"/>
          <w:szCs w:val="18"/>
        </w:rPr>
      </w:pPr>
      <w:r w:rsidRPr="00D22DE2">
        <w:rPr>
          <w:b/>
          <w:sz w:val="18"/>
          <w:szCs w:val="18"/>
        </w:rPr>
        <w:t xml:space="preserve">Report on entire revenue </w:t>
      </w:r>
    </w:p>
    <w:tbl>
      <w:tblPr>
        <w:tblW w:w="5000" w:type="pct"/>
        <w:tblCellMar>
          <w:left w:w="70" w:type="dxa"/>
          <w:right w:w="70" w:type="dxa"/>
        </w:tblCellMar>
        <w:tblLook w:val="04A0"/>
      </w:tblPr>
      <w:tblGrid>
        <w:gridCol w:w="5360"/>
        <w:gridCol w:w="540"/>
        <w:gridCol w:w="1939"/>
        <w:gridCol w:w="1939"/>
      </w:tblGrid>
      <w:tr w:rsidR="00B40C6D" w:rsidRPr="00D22DE2" w:rsidTr="00366DA1">
        <w:trPr>
          <w:trHeight w:val="227"/>
        </w:trPr>
        <w:tc>
          <w:tcPr>
            <w:tcW w:w="27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C6D" w:rsidRPr="00D22DE2" w:rsidRDefault="00B40C6D" w:rsidP="00D1463F">
            <w:pPr>
              <w:rPr>
                <w:rFonts w:cs="Arial"/>
                <w:color w:val="auto"/>
                <w:sz w:val="18"/>
                <w:szCs w:val="18"/>
              </w:rPr>
            </w:pPr>
            <w:r w:rsidRPr="00D22DE2">
              <w:rPr>
                <w:rFonts w:cs="Arial"/>
                <w:color w:val="auto"/>
                <w:sz w:val="18"/>
                <w:szCs w:val="18"/>
              </w:rPr>
              <w:t> </w:t>
            </w:r>
          </w:p>
        </w:tc>
        <w:tc>
          <w:tcPr>
            <w:tcW w:w="271" w:type="pct"/>
            <w:tcBorders>
              <w:top w:val="single" w:sz="4" w:space="0" w:color="auto"/>
              <w:left w:val="nil"/>
              <w:bottom w:val="single" w:sz="4" w:space="0" w:color="auto"/>
              <w:right w:val="single" w:sz="4" w:space="0" w:color="auto"/>
            </w:tcBorders>
            <w:shd w:val="clear" w:color="auto" w:fill="auto"/>
            <w:vAlign w:val="bottom"/>
            <w:hideMark/>
          </w:tcPr>
          <w:p w:rsidR="00B40C6D" w:rsidRPr="00D22DE2" w:rsidRDefault="00A90C7E" w:rsidP="00D1463F">
            <w:pPr>
              <w:rPr>
                <w:rFonts w:cs="Arial"/>
                <w:b/>
                <w:color w:val="auto"/>
                <w:sz w:val="18"/>
                <w:szCs w:val="18"/>
              </w:rPr>
            </w:pPr>
            <w:r w:rsidRPr="00D22DE2">
              <w:rPr>
                <w:rFonts w:cs="Arial"/>
                <w:b/>
                <w:color w:val="auto"/>
                <w:sz w:val="18"/>
                <w:szCs w:val="18"/>
              </w:rPr>
              <w:t>N</w:t>
            </w:r>
            <w:r w:rsidR="00F86109" w:rsidRPr="00D22DE2">
              <w:rPr>
                <w:rFonts w:cs="Arial"/>
                <w:b/>
                <w:color w:val="auto"/>
                <w:sz w:val="18"/>
                <w:szCs w:val="18"/>
              </w:rPr>
              <w:t>ote</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B40C6D" w:rsidRPr="00D22DE2" w:rsidRDefault="00F86109" w:rsidP="00F86109">
            <w:pPr>
              <w:jc w:val="center"/>
              <w:rPr>
                <w:rFonts w:cs="Arial"/>
                <w:b/>
                <w:color w:val="auto"/>
                <w:sz w:val="18"/>
                <w:szCs w:val="18"/>
              </w:rPr>
            </w:pPr>
            <w:r w:rsidRPr="00D22DE2">
              <w:rPr>
                <w:rFonts w:cs="Arial"/>
                <w:b/>
                <w:color w:val="auto"/>
                <w:sz w:val="18"/>
                <w:szCs w:val="18"/>
              </w:rPr>
              <w:t xml:space="preserve">from Jan 1, 2014 through Dec 31, 2014 </w:t>
            </w:r>
          </w:p>
        </w:tc>
        <w:tc>
          <w:tcPr>
            <w:tcW w:w="993" w:type="pct"/>
            <w:tcBorders>
              <w:top w:val="single" w:sz="4" w:space="0" w:color="auto"/>
              <w:left w:val="nil"/>
              <w:bottom w:val="single" w:sz="4" w:space="0" w:color="auto"/>
              <w:right w:val="single" w:sz="4" w:space="0" w:color="auto"/>
            </w:tcBorders>
            <w:shd w:val="clear" w:color="auto" w:fill="auto"/>
            <w:vAlign w:val="bottom"/>
            <w:hideMark/>
          </w:tcPr>
          <w:p w:rsidR="00B40C6D" w:rsidRPr="00D22DE2" w:rsidRDefault="00F86109" w:rsidP="00F86109">
            <w:pPr>
              <w:jc w:val="center"/>
              <w:rPr>
                <w:rFonts w:cs="Arial"/>
                <w:b/>
                <w:color w:val="auto"/>
                <w:sz w:val="18"/>
                <w:szCs w:val="18"/>
              </w:rPr>
            </w:pPr>
            <w:r w:rsidRPr="00D22DE2">
              <w:rPr>
                <w:rFonts w:cs="Arial"/>
                <w:b/>
                <w:color w:val="auto"/>
                <w:sz w:val="18"/>
                <w:szCs w:val="18"/>
              </w:rPr>
              <w:t xml:space="preserve">from Jan 1, 2013 through December 31, 2913 </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544E32" w:rsidP="00D1463F">
            <w:pPr>
              <w:rPr>
                <w:rFonts w:cs="Arial"/>
                <w:b/>
                <w:bCs/>
                <w:color w:val="auto"/>
                <w:sz w:val="18"/>
                <w:szCs w:val="18"/>
              </w:rPr>
            </w:pPr>
            <w:r w:rsidRPr="00D22DE2">
              <w:rPr>
                <w:rFonts w:cs="Arial"/>
                <w:b/>
                <w:bCs/>
                <w:color w:val="auto"/>
                <w:sz w:val="18"/>
                <w:szCs w:val="18"/>
              </w:rPr>
              <w:t>Net revenues from sales of products, goods and materials, including</w:t>
            </w:r>
            <w:r w:rsidR="00B40C6D" w:rsidRPr="00D22DE2">
              <w:rPr>
                <w:rFonts w:cs="Arial"/>
                <w:b/>
                <w:bCs/>
                <w:color w:val="auto"/>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A90C7E" w:rsidP="00920673">
            <w:pPr>
              <w:jc w:val="center"/>
              <w:rPr>
                <w:rFonts w:cs="Arial"/>
                <w:bCs/>
                <w:color w:val="auto"/>
                <w:sz w:val="18"/>
                <w:szCs w:val="18"/>
              </w:rPr>
            </w:pPr>
            <w:r w:rsidRPr="00D22DE2">
              <w:rPr>
                <w:rFonts w:cs="Arial"/>
                <w:bCs/>
                <w:color w:val="auto"/>
                <w:sz w:val="18"/>
                <w:szCs w:val="18"/>
              </w:rPr>
              <w:t>17</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211 884 364,81</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291 472 963,73</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B76587" w:rsidP="00D1463F">
            <w:pPr>
              <w:rPr>
                <w:sz w:val="18"/>
                <w:szCs w:val="18"/>
              </w:rPr>
            </w:pPr>
            <w:r w:rsidRPr="00D22DE2">
              <w:rPr>
                <w:sz w:val="18"/>
                <w:szCs w:val="18"/>
              </w:rPr>
              <w:t xml:space="preserve">Net revenues from sales of products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81445B" w:rsidP="00920673">
            <w:pPr>
              <w:jc w:val="center"/>
              <w:rPr>
                <w:rFonts w:cs="Arial"/>
                <w:color w:val="auto"/>
                <w:sz w:val="18"/>
                <w:szCs w:val="18"/>
              </w:rPr>
            </w:pPr>
            <w:r w:rsidRPr="00D22DE2">
              <w:rPr>
                <w:rFonts w:cs="Arial"/>
                <w:color w:val="auto"/>
                <w:sz w:val="18"/>
                <w:szCs w:val="18"/>
              </w:rPr>
              <w:t>17</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210 708 188,81</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289 345 377,42</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color w:val="auto"/>
                <w:sz w:val="18"/>
                <w:szCs w:val="18"/>
              </w:rPr>
            </w:pPr>
            <w:r w:rsidRPr="00D22DE2">
              <w:rPr>
                <w:rFonts w:cs="Arial"/>
                <w:color w:val="auto"/>
                <w:sz w:val="18"/>
                <w:szCs w:val="18"/>
              </w:rPr>
              <w:t>Net revenues from sales of goods and materials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1 176 176,00</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2 127 586,31</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Costs of products, goods and materials sold, of which, including:</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A90C7E" w:rsidP="00920673">
            <w:pPr>
              <w:jc w:val="center"/>
              <w:rPr>
                <w:rFonts w:cs="Arial"/>
                <w:bCs/>
                <w:color w:val="auto"/>
                <w:sz w:val="18"/>
                <w:szCs w:val="18"/>
              </w:rPr>
            </w:pPr>
            <w:r w:rsidRPr="00D22DE2">
              <w:rPr>
                <w:rFonts w:cs="Arial"/>
                <w:bCs/>
                <w:color w:val="auto"/>
                <w:sz w:val="18"/>
                <w:szCs w:val="18"/>
              </w:rPr>
              <w:t>18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173 635 338,76</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235 344 186,37</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color w:val="auto"/>
                <w:sz w:val="18"/>
                <w:szCs w:val="18"/>
              </w:rPr>
            </w:pPr>
            <w:r w:rsidRPr="00D22DE2">
              <w:rPr>
                <w:rFonts w:cs="Arial"/>
                <w:color w:val="auto"/>
                <w:sz w:val="18"/>
                <w:szCs w:val="18"/>
              </w:rPr>
              <w:t>Manufacturing cost of products sold</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172 433 680,98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231 250 412,58</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color w:val="auto"/>
                <w:sz w:val="18"/>
                <w:szCs w:val="18"/>
              </w:rPr>
            </w:pPr>
            <w:r w:rsidRPr="00D22DE2">
              <w:rPr>
                <w:rFonts w:cs="Arial"/>
                <w:color w:val="auto"/>
                <w:sz w:val="18"/>
                <w:szCs w:val="18"/>
              </w:rPr>
              <w:t>Value of goods and materials sold</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1 201 657,78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4 093 773,79</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Gross profit (loss) on sales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38 249 026,05</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56 128 777,36</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Sales costs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A90C7E" w:rsidP="00920673">
            <w:pPr>
              <w:jc w:val="center"/>
              <w:rPr>
                <w:rFonts w:cs="Arial"/>
                <w:bCs/>
                <w:color w:val="auto"/>
                <w:sz w:val="18"/>
                <w:szCs w:val="18"/>
              </w:rPr>
            </w:pPr>
            <w:r w:rsidRPr="00D22DE2">
              <w:rPr>
                <w:rFonts w:cs="Arial"/>
                <w:bCs/>
                <w:color w:val="auto"/>
                <w:sz w:val="18"/>
                <w:szCs w:val="18"/>
              </w:rPr>
              <w:t>18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21 602 731,73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27 394 328,91</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Overheads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A90C7E" w:rsidP="00920673">
            <w:pPr>
              <w:jc w:val="center"/>
              <w:rPr>
                <w:rFonts w:cs="Arial"/>
                <w:bCs/>
                <w:color w:val="auto"/>
                <w:sz w:val="18"/>
                <w:szCs w:val="18"/>
              </w:rPr>
            </w:pPr>
            <w:r w:rsidRPr="00D22DE2">
              <w:rPr>
                <w:rFonts w:cs="Arial"/>
                <w:bCs/>
                <w:color w:val="auto"/>
                <w:sz w:val="18"/>
                <w:szCs w:val="18"/>
              </w:rPr>
              <w:t>18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10 684 457,63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13 263 306,84</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Revaluation of investment properties</w:t>
            </w:r>
          </w:p>
        </w:tc>
        <w:tc>
          <w:tcPr>
            <w:tcW w:w="271" w:type="pct"/>
            <w:tcBorders>
              <w:top w:val="nil"/>
              <w:left w:val="nil"/>
              <w:bottom w:val="single" w:sz="4" w:space="0" w:color="auto"/>
              <w:right w:val="single" w:sz="4" w:space="0" w:color="auto"/>
            </w:tcBorders>
            <w:shd w:val="clear" w:color="auto" w:fill="auto"/>
            <w:noWrap/>
            <w:vAlign w:val="center"/>
            <w:hideMark/>
          </w:tcPr>
          <w:p w:rsidR="00513212" w:rsidRPr="00D22DE2" w:rsidRDefault="00513212" w:rsidP="00920673">
            <w:pPr>
              <w:jc w:val="center"/>
              <w:rPr>
                <w:rFonts w:cs="Arial"/>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-441 719,68</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15 890 887,12</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Profit (loss) on sales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b/>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5 520 117,01</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31 362 028,73</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64052E">
            <w:pPr>
              <w:rPr>
                <w:rFonts w:cs="Arial"/>
                <w:color w:val="auto"/>
                <w:sz w:val="18"/>
                <w:szCs w:val="18"/>
              </w:rPr>
            </w:pPr>
            <w:r w:rsidRPr="00D22DE2">
              <w:rPr>
                <w:rFonts w:cs="Arial"/>
                <w:color w:val="auto"/>
                <w:sz w:val="18"/>
                <w:szCs w:val="18"/>
              </w:rPr>
              <w:t xml:space="preserve">Other revenue from operations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07661E" w:rsidP="00920673">
            <w:pPr>
              <w:jc w:val="center"/>
              <w:rPr>
                <w:rFonts w:cs="Arial"/>
                <w:color w:val="auto"/>
                <w:sz w:val="18"/>
                <w:szCs w:val="18"/>
              </w:rPr>
            </w:pPr>
            <w:r w:rsidRPr="00D22DE2">
              <w:rPr>
                <w:rFonts w:cs="Arial"/>
                <w:color w:val="auto"/>
                <w:sz w:val="18"/>
                <w:szCs w:val="18"/>
              </w:rPr>
              <w:t>19</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10 250 275,53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13 791 129,95</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64052E">
            <w:pPr>
              <w:rPr>
                <w:rFonts w:cs="Arial"/>
                <w:color w:val="auto"/>
                <w:sz w:val="18"/>
                <w:szCs w:val="18"/>
              </w:rPr>
            </w:pPr>
            <w:r w:rsidRPr="00D22DE2">
              <w:rPr>
                <w:rFonts w:cs="Arial"/>
                <w:color w:val="auto"/>
                <w:sz w:val="18"/>
                <w:szCs w:val="18"/>
              </w:rPr>
              <w:t xml:space="preserve">Other costs related to operations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07661E" w:rsidP="00920673">
            <w:pPr>
              <w:jc w:val="center"/>
              <w:rPr>
                <w:rFonts w:cs="Arial"/>
                <w:color w:val="auto"/>
                <w:sz w:val="18"/>
                <w:szCs w:val="18"/>
              </w:rPr>
            </w:pPr>
            <w:r w:rsidRPr="00D22DE2">
              <w:rPr>
                <w:rFonts w:cs="Arial"/>
                <w:color w:val="auto"/>
                <w:sz w:val="18"/>
                <w:szCs w:val="18"/>
              </w:rPr>
              <w:t>20</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6 502 455,14</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11 061 520,08</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64052E" w:rsidP="00D1463F">
            <w:pPr>
              <w:rPr>
                <w:rFonts w:cs="Arial"/>
                <w:b/>
                <w:bCs/>
                <w:color w:val="auto"/>
                <w:sz w:val="18"/>
                <w:szCs w:val="18"/>
              </w:rPr>
            </w:pPr>
            <w:r w:rsidRPr="00D22DE2">
              <w:rPr>
                <w:rFonts w:cs="Arial"/>
                <w:b/>
                <w:bCs/>
                <w:color w:val="auto"/>
                <w:sz w:val="18"/>
                <w:szCs w:val="18"/>
              </w:rPr>
              <w:t>Operating profit (loss)</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b/>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9 267 937,40</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34 091 638,60</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D1463F">
            <w:pPr>
              <w:rPr>
                <w:rFonts w:cs="Arial"/>
                <w:color w:val="auto"/>
                <w:sz w:val="18"/>
                <w:szCs w:val="18"/>
              </w:rPr>
            </w:pPr>
            <w:r w:rsidRPr="00D22DE2">
              <w:rPr>
                <w:rFonts w:cs="Arial"/>
                <w:color w:val="auto"/>
                <w:sz w:val="18"/>
                <w:szCs w:val="18"/>
              </w:rPr>
              <w:t>Financial revenue</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07661E" w:rsidP="00920673">
            <w:pPr>
              <w:jc w:val="center"/>
              <w:rPr>
                <w:rFonts w:cs="Arial"/>
                <w:color w:val="auto"/>
                <w:sz w:val="18"/>
                <w:szCs w:val="18"/>
              </w:rPr>
            </w:pPr>
            <w:r w:rsidRPr="00D22DE2">
              <w:rPr>
                <w:rFonts w:cs="Arial"/>
                <w:color w:val="auto"/>
                <w:sz w:val="18"/>
                <w:szCs w:val="18"/>
              </w:rPr>
              <w:t>21</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21 826 812,99</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26 137 225,06</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D1463F">
            <w:pPr>
              <w:rPr>
                <w:rFonts w:cs="Arial"/>
                <w:color w:val="auto"/>
                <w:sz w:val="18"/>
                <w:szCs w:val="18"/>
              </w:rPr>
            </w:pPr>
            <w:r w:rsidRPr="00D22DE2">
              <w:rPr>
                <w:rFonts w:cs="Arial"/>
                <w:color w:val="auto"/>
                <w:sz w:val="18"/>
                <w:szCs w:val="18"/>
              </w:rPr>
              <w:t>Financial expenses</w:t>
            </w:r>
            <w:r w:rsidR="00B40C6D" w:rsidRPr="00D22DE2">
              <w:rPr>
                <w:rFonts w:cs="Arial"/>
                <w:color w:val="auto"/>
                <w:sz w:val="18"/>
                <w:szCs w:val="18"/>
              </w:rPr>
              <w:t xml:space="preserve">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07661E" w:rsidP="00920673">
            <w:pPr>
              <w:jc w:val="center"/>
              <w:rPr>
                <w:rFonts w:cs="Arial"/>
                <w:color w:val="auto"/>
                <w:sz w:val="18"/>
                <w:szCs w:val="18"/>
              </w:rPr>
            </w:pPr>
            <w:r w:rsidRPr="00D22DE2">
              <w:rPr>
                <w:rFonts w:cs="Arial"/>
                <w:color w:val="auto"/>
                <w:sz w:val="18"/>
                <w:szCs w:val="18"/>
              </w:rPr>
              <w:t>22</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35 093 249,12</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46 057 835,51</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2A71B8">
            <w:pPr>
              <w:rPr>
                <w:rFonts w:cs="Arial"/>
                <w:b/>
                <w:bCs/>
                <w:color w:val="auto"/>
                <w:sz w:val="18"/>
                <w:szCs w:val="18"/>
              </w:rPr>
            </w:pPr>
            <w:r w:rsidRPr="00D22DE2">
              <w:rPr>
                <w:rFonts w:cs="Arial"/>
                <w:b/>
                <w:bCs/>
                <w:color w:val="auto"/>
                <w:sz w:val="18"/>
                <w:szCs w:val="18"/>
              </w:rPr>
              <w:t xml:space="preserve">Profit (loss) on economic activity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b/>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-3 998 498,73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14 171 028,15</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2A71B8">
            <w:pPr>
              <w:rPr>
                <w:rFonts w:cs="Arial"/>
                <w:b/>
                <w:bCs/>
                <w:color w:val="auto"/>
                <w:sz w:val="18"/>
                <w:szCs w:val="18"/>
              </w:rPr>
            </w:pPr>
            <w:r w:rsidRPr="00D22DE2">
              <w:rPr>
                <w:rFonts w:cs="Arial"/>
                <w:b/>
                <w:bCs/>
                <w:color w:val="auto"/>
                <w:sz w:val="18"/>
                <w:szCs w:val="18"/>
              </w:rPr>
              <w:t xml:space="preserve">Gross profit (loss) </w:t>
            </w:r>
            <w:r w:rsidR="00B40C6D" w:rsidRPr="00D22DE2">
              <w:rPr>
                <w:rFonts w:cs="Arial"/>
                <w:b/>
                <w:bCs/>
                <w:color w:val="auto"/>
                <w:sz w:val="18"/>
                <w:szCs w:val="18"/>
              </w:rPr>
              <w:t xml:space="preserve">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513212" w:rsidP="00920673">
            <w:pPr>
              <w:jc w:val="center"/>
              <w:rPr>
                <w:rFonts w:cs="Arial"/>
                <w:b/>
                <w:bCs/>
                <w:color w:val="auto"/>
                <w:sz w:val="18"/>
                <w:szCs w:val="18"/>
              </w:rPr>
            </w:pP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-3 998 498,73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14 171 028,15</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2A71B8">
            <w:pPr>
              <w:rPr>
                <w:rFonts w:cs="Arial"/>
                <w:color w:val="auto"/>
                <w:sz w:val="18"/>
                <w:szCs w:val="18"/>
              </w:rPr>
            </w:pPr>
            <w:r w:rsidRPr="00D22DE2">
              <w:rPr>
                <w:rFonts w:cs="Arial"/>
                <w:color w:val="auto"/>
                <w:sz w:val="18"/>
                <w:szCs w:val="18"/>
              </w:rPr>
              <w:t xml:space="preserve">Income tax </w:t>
            </w:r>
          </w:p>
        </w:tc>
        <w:tc>
          <w:tcPr>
            <w:tcW w:w="271" w:type="pct"/>
            <w:tcBorders>
              <w:top w:val="nil"/>
              <w:left w:val="nil"/>
              <w:bottom w:val="single" w:sz="4" w:space="0" w:color="auto"/>
              <w:right w:val="single" w:sz="4" w:space="0" w:color="auto"/>
            </w:tcBorders>
            <w:shd w:val="clear" w:color="auto" w:fill="auto"/>
            <w:vAlign w:val="center"/>
            <w:hideMark/>
          </w:tcPr>
          <w:p w:rsidR="00513212" w:rsidRPr="00D22DE2" w:rsidRDefault="0007661E" w:rsidP="00920673">
            <w:pPr>
              <w:jc w:val="center"/>
              <w:rPr>
                <w:rFonts w:cs="Arial"/>
                <w:color w:val="auto"/>
                <w:sz w:val="18"/>
                <w:szCs w:val="18"/>
              </w:rPr>
            </w:pPr>
            <w:r w:rsidRPr="00D22DE2">
              <w:rPr>
                <w:rFonts w:cs="Arial"/>
                <w:color w:val="auto"/>
                <w:sz w:val="18"/>
                <w:szCs w:val="18"/>
              </w:rPr>
              <w:t>23</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-564 651,27</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color w:val="auto"/>
                <w:sz w:val="18"/>
                <w:szCs w:val="18"/>
              </w:rPr>
            </w:pPr>
            <w:r w:rsidRPr="00D22DE2">
              <w:rPr>
                <w:rFonts w:cs="Arial"/>
                <w:color w:val="auto"/>
                <w:sz w:val="18"/>
                <w:szCs w:val="18"/>
              </w:rPr>
              <w:t>2 294 610,11</w:t>
            </w:r>
          </w:p>
        </w:tc>
      </w:tr>
      <w:tr w:rsidR="00B40C6D" w:rsidRPr="00D22DE2" w:rsidTr="00366DA1">
        <w:trPr>
          <w:trHeight w:val="227"/>
        </w:trPr>
        <w:tc>
          <w:tcPr>
            <w:tcW w:w="2743"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A71B8" w:rsidP="002A71B8">
            <w:pPr>
              <w:rPr>
                <w:rFonts w:cs="Arial"/>
                <w:b/>
                <w:bCs/>
                <w:color w:val="auto"/>
                <w:sz w:val="18"/>
                <w:szCs w:val="18"/>
              </w:rPr>
            </w:pPr>
            <w:r w:rsidRPr="00D22DE2">
              <w:rPr>
                <w:rFonts w:cs="Arial"/>
                <w:b/>
                <w:bCs/>
                <w:color w:val="auto"/>
                <w:sz w:val="18"/>
                <w:szCs w:val="18"/>
              </w:rPr>
              <w:t xml:space="preserve">Net profit </w:t>
            </w:r>
            <w:r w:rsidR="00B40C6D" w:rsidRPr="00D22DE2">
              <w:rPr>
                <w:rFonts w:cs="Arial"/>
                <w:b/>
                <w:bCs/>
                <w:color w:val="auto"/>
                <w:sz w:val="18"/>
                <w:szCs w:val="18"/>
              </w:rPr>
              <w:t>(</w:t>
            </w:r>
            <w:r w:rsidRPr="00D22DE2">
              <w:rPr>
                <w:rFonts w:cs="Arial"/>
                <w:b/>
                <w:bCs/>
                <w:color w:val="auto"/>
                <w:sz w:val="18"/>
                <w:szCs w:val="18"/>
              </w:rPr>
              <w:t>loss</w:t>
            </w:r>
            <w:r w:rsidR="00B40C6D" w:rsidRPr="00D22DE2">
              <w:rPr>
                <w:rFonts w:cs="Arial"/>
                <w:b/>
                <w:bCs/>
                <w:color w:val="auto"/>
                <w:sz w:val="18"/>
                <w:szCs w:val="18"/>
              </w:rPr>
              <w:t xml:space="preserve">) </w:t>
            </w:r>
          </w:p>
        </w:tc>
        <w:tc>
          <w:tcPr>
            <w:tcW w:w="271"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D1463F">
            <w:pPr>
              <w:rPr>
                <w:rFonts w:cs="Arial"/>
                <w:b/>
                <w:bCs/>
                <w:color w:val="auto"/>
                <w:sz w:val="18"/>
                <w:szCs w:val="18"/>
              </w:rPr>
            </w:pPr>
            <w:r w:rsidRPr="00D22DE2">
              <w:rPr>
                <w:rFonts w:cs="Arial"/>
                <w:b/>
                <w:bCs/>
                <w:color w:val="auto"/>
                <w:sz w:val="18"/>
                <w:szCs w:val="18"/>
              </w:rPr>
              <w:t> </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-3 433 847,46</w:t>
            </w:r>
          </w:p>
        </w:tc>
        <w:tc>
          <w:tcPr>
            <w:tcW w:w="993"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11 876 418,04</w:t>
            </w:r>
          </w:p>
        </w:tc>
      </w:tr>
    </w:tbl>
    <w:p w:rsidR="00B40C6D" w:rsidRPr="00D22DE2" w:rsidRDefault="00B40C6D" w:rsidP="00BA6A8A">
      <w:pPr>
        <w:rPr>
          <w:rFonts w:cs="Arial"/>
          <w:sz w:val="18"/>
          <w:szCs w:val="18"/>
        </w:rPr>
      </w:pPr>
    </w:p>
    <w:p w:rsidR="00B40C6D" w:rsidRPr="00D22DE2" w:rsidRDefault="00B40C6D" w:rsidP="00BA6A8A">
      <w:pPr>
        <w:rPr>
          <w:rFonts w:cs="Arial"/>
          <w:sz w:val="18"/>
          <w:szCs w:val="18"/>
        </w:rPr>
      </w:pPr>
    </w:p>
    <w:tbl>
      <w:tblPr>
        <w:tblW w:w="5000" w:type="pct"/>
        <w:tblCellMar>
          <w:left w:w="70" w:type="dxa"/>
          <w:right w:w="70" w:type="dxa"/>
        </w:tblCellMar>
        <w:tblLook w:val="04A0"/>
      </w:tblPr>
      <w:tblGrid>
        <w:gridCol w:w="5377"/>
        <w:gridCol w:w="489"/>
        <w:gridCol w:w="1956"/>
        <w:gridCol w:w="1956"/>
      </w:tblGrid>
      <w:tr w:rsidR="00B40C6D" w:rsidRPr="00D22DE2" w:rsidTr="002F0734">
        <w:trPr>
          <w:trHeight w:val="227"/>
        </w:trPr>
        <w:tc>
          <w:tcPr>
            <w:tcW w:w="27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C6D" w:rsidRPr="00D22DE2" w:rsidRDefault="002A71B8" w:rsidP="002A71B8">
            <w:pPr>
              <w:rPr>
                <w:rFonts w:cs="Arial"/>
                <w:b/>
                <w:bCs/>
                <w:color w:val="auto"/>
                <w:sz w:val="18"/>
                <w:szCs w:val="18"/>
              </w:rPr>
            </w:pPr>
            <w:r w:rsidRPr="00D22DE2">
              <w:rPr>
                <w:rFonts w:cs="Arial"/>
                <w:b/>
                <w:bCs/>
                <w:color w:val="auto"/>
                <w:sz w:val="18"/>
                <w:szCs w:val="18"/>
              </w:rPr>
              <w:t>Other comprehensive income</w:t>
            </w:r>
            <w:r w:rsidR="00B40C6D" w:rsidRPr="00D22DE2">
              <w:rPr>
                <w:rFonts w:cs="Arial"/>
                <w:b/>
                <w:bCs/>
                <w:color w:val="auto"/>
                <w:sz w:val="18"/>
                <w:szCs w:val="18"/>
              </w:rPr>
              <w:t>:</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b/>
                <w:bCs/>
                <w:color w:val="auto"/>
                <w:sz w:val="18"/>
                <w:szCs w:val="18"/>
              </w:rPr>
            </w:pPr>
            <w:r w:rsidRPr="00D22DE2">
              <w:rPr>
                <w:rFonts w:cs="Arial"/>
                <w:b/>
                <w:bCs/>
                <w:color w:val="auto"/>
                <w:sz w:val="18"/>
                <w:szCs w:val="18"/>
              </w:rPr>
              <w:t> </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0,00</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0,00</w:t>
            </w:r>
          </w:p>
        </w:tc>
      </w:tr>
      <w:tr w:rsidR="00B40C6D" w:rsidRPr="00D22DE2" w:rsidTr="002F0734">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B40C6D" w:rsidRPr="00D22DE2" w:rsidRDefault="001E79C8" w:rsidP="00D1463F">
            <w:pPr>
              <w:rPr>
                <w:rFonts w:cs="Arial"/>
                <w:color w:val="auto"/>
                <w:sz w:val="18"/>
                <w:szCs w:val="18"/>
              </w:rPr>
            </w:pPr>
            <w:r w:rsidRPr="00D22DE2">
              <w:rPr>
                <w:rFonts w:cs="Arial"/>
                <w:color w:val="auto"/>
                <w:sz w:val="18"/>
                <w:szCs w:val="18"/>
              </w:rPr>
              <w:t>Exchange differences in foreign operations conversion</w:t>
            </w:r>
          </w:p>
        </w:tc>
        <w:tc>
          <w:tcPr>
            <w:tcW w:w="250" w:type="pct"/>
            <w:tcBorders>
              <w:top w:val="nil"/>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color w:val="auto"/>
                <w:sz w:val="18"/>
                <w:szCs w:val="18"/>
              </w:rPr>
            </w:pPr>
            <w:r w:rsidRPr="00D22DE2">
              <w:rPr>
                <w:rFonts w:cs="Arial"/>
                <w:color w:val="auto"/>
                <w:sz w:val="18"/>
                <w:szCs w:val="18"/>
              </w:rPr>
              <w:t> </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r>
      <w:tr w:rsidR="00B40C6D" w:rsidRPr="00D22DE2" w:rsidTr="002F0734">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B40C6D" w:rsidRPr="00D22DE2" w:rsidRDefault="001E79C8" w:rsidP="00D1463F">
            <w:pPr>
              <w:rPr>
                <w:rFonts w:cs="Arial"/>
                <w:color w:val="auto"/>
                <w:sz w:val="18"/>
                <w:szCs w:val="18"/>
              </w:rPr>
            </w:pPr>
            <w:r w:rsidRPr="00D22DE2">
              <w:rPr>
                <w:rFonts w:cs="Arial"/>
                <w:color w:val="auto"/>
                <w:sz w:val="18"/>
                <w:szCs w:val="18"/>
              </w:rPr>
              <w:t>Profit/loss from acquisitions</w:t>
            </w:r>
          </w:p>
        </w:tc>
        <w:tc>
          <w:tcPr>
            <w:tcW w:w="250" w:type="pct"/>
            <w:tcBorders>
              <w:top w:val="nil"/>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color w:val="auto"/>
                <w:sz w:val="18"/>
                <w:szCs w:val="18"/>
              </w:rPr>
            </w:pPr>
            <w:r w:rsidRPr="00D22DE2">
              <w:rPr>
                <w:rFonts w:cs="Arial"/>
                <w:color w:val="auto"/>
                <w:sz w:val="18"/>
                <w:szCs w:val="18"/>
              </w:rPr>
              <w:t> </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r>
      <w:tr w:rsidR="00B40C6D" w:rsidRPr="00D22DE2" w:rsidTr="002F0734">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B40C6D" w:rsidRPr="00D22DE2" w:rsidRDefault="001E79C8" w:rsidP="00D1463F">
            <w:pPr>
              <w:rPr>
                <w:rFonts w:cs="Arial"/>
                <w:color w:val="auto"/>
                <w:sz w:val="18"/>
                <w:szCs w:val="18"/>
              </w:rPr>
            </w:pPr>
            <w:r w:rsidRPr="00D22DE2">
              <w:rPr>
                <w:rFonts w:cs="Arial"/>
                <w:color w:val="auto"/>
                <w:sz w:val="18"/>
                <w:szCs w:val="18"/>
              </w:rPr>
              <w:t>Profit from revaluation of tangible fixed assets</w:t>
            </w:r>
          </w:p>
        </w:tc>
        <w:tc>
          <w:tcPr>
            <w:tcW w:w="250" w:type="pct"/>
            <w:tcBorders>
              <w:top w:val="nil"/>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color w:val="auto"/>
                <w:sz w:val="18"/>
                <w:szCs w:val="18"/>
              </w:rPr>
            </w:pPr>
            <w:r w:rsidRPr="00D22DE2">
              <w:rPr>
                <w:rFonts w:cs="Arial"/>
                <w:color w:val="auto"/>
                <w:sz w:val="18"/>
                <w:szCs w:val="18"/>
              </w:rPr>
              <w:t> </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r>
      <w:tr w:rsidR="00B40C6D" w:rsidRPr="00D22DE2" w:rsidTr="002F0734">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B40C6D" w:rsidRPr="00D22DE2" w:rsidRDefault="001E79C8" w:rsidP="00D1463F">
            <w:pPr>
              <w:rPr>
                <w:rFonts w:cs="Arial"/>
                <w:color w:val="auto"/>
                <w:sz w:val="18"/>
                <w:szCs w:val="18"/>
              </w:rPr>
            </w:pPr>
            <w:r w:rsidRPr="00D22DE2">
              <w:rPr>
                <w:rFonts w:cs="Arial"/>
                <w:color w:val="auto"/>
                <w:sz w:val="18"/>
                <w:szCs w:val="18"/>
              </w:rPr>
              <w:t>Other comprehensive income</w:t>
            </w:r>
          </w:p>
        </w:tc>
        <w:tc>
          <w:tcPr>
            <w:tcW w:w="250" w:type="pct"/>
            <w:tcBorders>
              <w:top w:val="nil"/>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color w:val="auto"/>
                <w:sz w:val="18"/>
                <w:szCs w:val="18"/>
              </w:rPr>
            </w:pPr>
            <w:r w:rsidRPr="00D22DE2">
              <w:rPr>
                <w:rFonts w:cs="Arial"/>
                <w:color w:val="auto"/>
                <w:sz w:val="18"/>
                <w:szCs w:val="18"/>
              </w:rPr>
              <w:t> </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color w:val="auto"/>
                <w:sz w:val="18"/>
                <w:szCs w:val="18"/>
              </w:rPr>
            </w:pPr>
            <w:r w:rsidRPr="00D22DE2">
              <w:rPr>
                <w:rFonts w:cs="Arial"/>
                <w:color w:val="auto"/>
                <w:sz w:val="18"/>
                <w:szCs w:val="18"/>
              </w:rPr>
              <w:t>0,00</w:t>
            </w:r>
          </w:p>
        </w:tc>
      </w:tr>
      <w:tr w:rsidR="00B40C6D" w:rsidRPr="00D22DE2" w:rsidTr="002F0734">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B40C6D" w:rsidRPr="00D22DE2" w:rsidRDefault="001E79C8" w:rsidP="00D1463F">
            <w:pPr>
              <w:rPr>
                <w:rFonts w:cs="Arial"/>
                <w:b/>
                <w:bCs/>
                <w:color w:val="auto"/>
                <w:sz w:val="18"/>
                <w:szCs w:val="18"/>
              </w:rPr>
            </w:pPr>
            <w:r w:rsidRPr="00D22DE2">
              <w:rPr>
                <w:rFonts w:cs="Arial"/>
                <w:b/>
                <w:bCs/>
                <w:color w:val="auto"/>
                <w:sz w:val="18"/>
                <w:szCs w:val="18"/>
              </w:rPr>
              <w:t>Total revenue</w:t>
            </w:r>
          </w:p>
        </w:tc>
        <w:tc>
          <w:tcPr>
            <w:tcW w:w="250" w:type="pct"/>
            <w:tcBorders>
              <w:top w:val="nil"/>
              <w:left w:val="nil"/>
              <w:bottom w:val="single" w:sz="4" w:space="0" w:color="auto"/>
              <w:right w:val="single" w:sz="4" w:space="0" w:color="auto"/>
            </w:tcBorders>
            <w:shd w:val="clear" w:color="auto" w:fill="auto"/>
            <w:vAlign w:val="bottom"/>
            <w:hideMark/>
          </w:tcPr>
          <w:p w:rsidR="00B40C6D" w:rsidRPr="00D22DE2" w:rsidRDefault="00B40C6D" w:rsidP="00D1463F">
            <w:pPr>
              <w:rPr>
                <w:rFonts w:cs="Arial"/>
                <w:b/>
                <w:bCs/>
                <w:color w:val="auto"/>
                <w:sz w:val="18"/>
                <w:szCs w:val="18"/>
              </w:rPr>
            </w:pPr>
            <w:r w:rsidRPr="00D22DE2">
              <w:rPr>
                <w:rFonts w:cs="Arial"/>
                <w:b/>
                <w:bCs/>
                <w:color w:val="auto"/>
                <w:sz w:val="18"/>
                <w:szCs w:val="18"/>
              </w:rPr>
              <w:t> </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-3 433 847,46</w:t>
            </w:r>
          </w:p>
        </w:tc>
        <w:tc>
          <w:tcPr>
            <w:tcW w:w="1000" w:type="pct"/>
            <w:tcBorders>
              <w:top w:val="nil"/>
              <w:left w:val="nil"/>
              <w:bottom w:val="single" w:sz="4" w:space="0" w:color="auto"/>
              <w:right w:val="single" w:sz="4" w:space="0" w:color="auto"/>
            </w:tcBorders>
            <w:shd w:val="clear" w:color="auto" w:fill="auto"/>
            <w:noWrap/>
            <w:vAlign w:val="bottom"/>
            <w:hideMark/>
          </w:tcPr>
          <w:p w:rsidR="00B40C6D" w:rsidRPr="00D22DE2" w:rsidRDefault="00B40C6D" w:rsidP="00D1463F">
            <w:pPr>
              <w:jc w:val="right"/>
              <w:rPr>
                <w:rFonts w:cs="Arial"/>
                <w:b/>
                <w:bCs/>
                <w:color w:val="auto"/>
                <w:sz w:val="18"/>
                <w:szCs w:val="18"/>
              </w:rPr>
            </w:pPr>
            <w:r w:rsidRPr="00D22DE2">
              <w:rPr>
                <w:rFonts w:cs="Arial"/>
                <w:b/>
                <w:bCs/>
                <w:color w:val="auto"/>
                <w:sz w:val="18"/>
                <w:szCs w:val="18"/>
              </w:rPr>
              <w:t>11 876 418,04</w:t>
            </w:r>
          </w:p>
        </w:tc>
      </w:tr>
    </w:tbl>
    <w:p w:rsidR="00B40C6D" w:rsidRPr="00D22DE2" w:rsidRDefault="00B40C6D" w:rsidP="00BA6A8A">
      <w:pPr>
        <w:rPr>
          <w:rFonts w:cs="Arial"/>
          <w:sz w:val="18"/>
          <w:szCs w:val="18"/>
        </w:rPr>
      </w:pPr>
    </w:p>
    <w:p w:rsidR="00B40C6D" w:rsidRPr="00D22DE2" w:rsidRDefault="00B40C6D" w:rsidP="00BA6A8A">
      <w:pPr>
        <w:rPr>
          <w:rFonts w:cs="Arial"/>
          <w:sz w:val="18"/>
          <w:szCs w:val="18"/>
        </w:rPr>
      </w:pPr>
    </w:p>
    <w:tbl>
      <w:tblPr>
        <w:tblW w:w="5000" w:type="pct"/>
        <w:tblCellMar>
          <w:left w:w="70" w:type="dxa"/>
          <w:right w:w="70" w:type="dxa"/>
        </w:tblCellMar>
        <w:tblLook w:val="04A0"/>
      </w:tblPr>
      <w:tblGrid>
        <w:gridCol w:w="5377"/>
        <w:gridCol w:w="489"/>
        <w:gridCol w:w="1956"/>
        <w:gridCol w:w="1956"/>
      </w:tblGrid>
      <w:tr w:rsidR="00C461CE" w:rsidRPr="00D22DE2" w:rsidTr="00C461CE">
        <w:trPr>
          <w:trHeight w:val="227"/>
        </w:trPr>
        <w:tc>
          <w:tcPr>
            <w:tcW w:w="27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b/>
                <w:bCs/>
                <w:sz w:val="18"/>
                <w:szCs w:val="18"/>
              </w:rPr>
            </w:pPr>
            <w:r w:rsidRPr="00D22DE2">
              <w:rPr>
                <w:rFonts w:cs="Arial"/>
                <w:b/>
                <w:bCs/>
                <w:sz w:val="18"/>
                <w:szCs w:val="18"/>
              </w:rPr>
              <w:t>CALCULATION OF BASIC AND DILUTED EARNINGS PER SHARE</w:t>
            </w:r>
          </w:p>
        </w:tc>
        <w:tc>
          <w:tcPr>
            <w:tcW w:w="250" w:type="pct"/>
            <w:tcBorders>
              <w:top w:val="single" w:sz="4" w:space="0" w:color="auto"/>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rsidR="00C461CE" w:rsidRPr="00D22DE2" w:rsidRDefault="00AC5209" w:rsidP="00AC5209">
            <w:pPr>
              <w:jc w:val="center"/>
              <w:rPr>
                <w:rFonts w:cs="Arial"/>
                <w:color w:val="auto"/>
                <w:sz w:val="18"/>
                <w:szCs w:val="18"/>
              </w:rPr>
            </w:pPr>
            <w:r w:rsidRPr="00D22DE2">
              <w:rPr>
                <w:rFonts w:cs="Arial"/>
                <w:color w:val="auto"/>
                <w:sz w:val="18"/>
                <w:szCs w:val="18"/>
              </w:rPr>
              <w:t xml:space="preserve">from Jan 1, 2014 through Dec 31m 2014 </w:t>
            </w:r>
          </w:p>
        </w:tc>
        <w:tc>
          <w:tcPr>
            <w:tcW w:w="1000" w:type="pct"/>
            <w:tcBorders>
              <w:top w:val="single" w:sz="4" w:space="0" w:color="auto"/>
              <w:left w:val="nil"/>
              <w:bottom w:val="single" w:sz="4" w:space="0" w:color="auto"/>
              <w:right w:val="single" w:sz="4" w:space="0" w:color="auto"/>
            </w:tcBorders>
            <w:shd w:val="clear" w:color="auto" w:fill="auto"/>
            <w:vAlign w:val="bottom"/>
            <w:hideMark/>
          </w:tcPr>
          <w:p w:rsidR="00C461CE" w:rsidRPr="00D22DE2" w:rsidRDefault="00AC5209" w:rsidP="00AC5209">
            <w:pPr>
              <w:jc w:val="center"/>
              <w:rPr>
                <w:rFonts w:cs="Arial"/>
                <w:color w:val="auto"/>
                <w:sz w:val="18"/>
                <w:szCs w:val="18"/>
              </w:rPr>
            </w:pPr>
            <w:r w:rsidRPr="00D22DE2">
              <w:rPr>
                <w:rFonts w:cs="Arial"/>
                <w:color w:val="auto"/>
                <w:sz w:val="18"/>
                <w:szCs w:val="18"/>
              </w:rPr>
              <w:t xml:space="preserve">from Jan 1, 2013 through Dec 31m 2013 </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b/>
                <w:bCs/>
                <w:sz w:val="18"/>
                <w:szCs w:val="18"/>
              </w:rPr>
            </w:pPr>
            <w:r w:rsidRPr="00D22DE2">
              <w:rPr>
                <w:rFonts w:cs="Arial"/>
                <w:b/>
                <w:bCs/>
                <w:sz w:val="18"/>
                <w:szCs w:val="18"/>
              </w:rPr>
              <w:t>Profits</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90C7E" w:rsidP="00AC5209">
            <w:pPr>
              <w:rPr>
                <w:rFonts w:cs="Arial"/>
                <w:sz w:val="18"/>
                <w:szCs w:val="18"/>
              </w:rPr>
            </w:pPr>
            <w:r w:rsidRPr="00D22DE2">
              <w:rPr>
                <w:rFonts w:cs="Arial"/>
                <w:sz w:val="18"/>
                <w:szCs w:val="18"/>
              </w:rPr>
              <w:t xml:space="preserve">(A) </w:t>
            </w:r>
            <w:r w:rsidR="00AC5209" w:rsidRPr="00D22DE2">
              <w:rPr>
                <w:rFonts w:cs="Arial"/>
                <w:sz w:val="18"/>
                <w:szCs w:val="18"/>
              </w:rPr>
              <w:t xml:space="preserve">Profit resulting from the financial statements </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sz w:val="18"/>
                <w:szCs w:val="18"/>
              </w:rPr>
            </w:pPr>
            <w:r w:rsidRPr="00D22DE2">
              <w:rPr>
                <w:rFonts w:cs="Arial"/>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color w:val="auto"/>
                <w:sz w:val="18"/>
                <w:szCs w:val="18"/>
              </w:rPr>
            </w:pPr>
            <w:r w:rsidRPr="00D22DE2">
              <w:rPr>
                <w:rFonts w:cs="Arial"/>
                <w:color w:val="auto"/>
                <w:sz w:val="18"/>
                <w:szCs w:val="18"/>
              </w:rPr>
              <w:t>-3 433 847,46</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color w:val="auto"/>
                <w:sz w:val="18"/>
                <w:szCs w:val="18"/>
              </w:rPr>
            </w:pPr>
            <w:r w:rsidRPr="00D22DE2">
              <w:rPr>
                <w:rFonts w:cs="Arial"/>
                <w:color w:val="auto"/>
                <w:sz w:val="18"/>
                <w:szCs w:val="18"/>
              </w:rPr>
              <w:t>11 876 418,04</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b/>
                <w:bCs/>
                <w:sz w:val="18"/>
                <w:szCs w:val="18"/>
              </w:rPr>
            </w:pPr>
            <w:r w:rsidRPr="00D22DE2">
              <w:rPr>
                <w:rFonts w:cs="Arial"/>
                <w:b/>
                <w:bCs/>
                <w:sz w:val="18"/>
                <w:szCs w:val="18"/>
              </w:rPr>
              <w:t>Number of shares</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90C7E" w:rsidP="00C461CE">
            <w:pPr>
              <w:rPr>
                <w:rFonts w:cs="Arial"/>
                <w:sz w:val="18"/>
                <w:szCs w:val="18"/>
              </w:rPr>
            </w:pPr>
            <w:r w:rsidRPr="00D22DE2">
              <w:rPr>
                <w:rFonts w:cs="Arial"/>
                <w:sz w:val="18"/>
                <w:szCs w:val="18"/>
              </w:rPr>
              <w:t>(</w:t>
            </w:r>
            <w:r w:rsidR="00AC5209" w:rsidRPr="00D22DE2">
              <w:rPr>
                <w:rFonts w:cs="Arial"/>
                <w:sz w:val="18"/>
                <w:szCs w:val="18"/>
              </w:rPr>
              <w:t>B) Number of ordinary shares and preferred shares (as to the right to vote in the General Meeting of Company Shareholders) for the purpose of calculating earnings per share</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sz w:val="18"/>
                <w:szCs w:val="18"/>
              </w:rPr>
            </w:pPr>
            <w:r w:rsidRPr="00D22DE2">
              <w:rPr>
                <w:rFonts w:cs="Arial"/>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sz w:val="18"/>
                <w:szCs w:val="18"/>
              </w:rPr>
            </w:pPr>
            <w:r w:rsidRPr="00D22DE2">
              <w:rPr>
                <w:rFonts w:cs="Arial"/>
                <w:sz w:val="18"/>
                <w:szCs w:val="18"/>
              </w:rPr>
              <w:t>62 841 299,17</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sz w:val="18"/>
                <w:szCs w:val="18"/>
              </w:rPr>
            </w:pPr>
            <w:r w:rsidRPr="00D22DE2">
              <w:rPr>
                <w:rFonts w:cs="Arial"/>
                <w:sz w:val="18"/>
                <w:szCs w:val="18"/>
              </w:rPr>
              <w:t>54 073 280,00</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sz w:val="18"/>
                <w:szCs w:val="18"/>
              </w:rPr>
            </w:pPr>
            <w:r w:rsidRPr="00D22DE2">
              <w:rPr>
                <w:rFonts w:cs="Arial"/>
                <w:sz w:val="18"/>
                <w:szCs w:val="18"/>
              </w:rPr>
              <w:t>(C) Number of ordinary shares and preferred shares (as to the right to vote in the General Meeting of the Company) for the purpose of calculating diluted earnings per share</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sz w:val="18"/>
                <w:szCs w:val="18"/>
              </w:rPr>
            </w:pPr>
            <w:r w:rsidRPr="00D22DE2">
              <w:rPr>
                <w:rFonts w:cs="Arial"/>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sz w:val="18"/>
                <w:szCs w:val="18"/>
              </w:rPr>
            </w:pPr>
            <w:r w:rsidRPr="00D22DE2">
              <w:rPr>
                <w:rFonts w:cs="Arial"/>
                <w:sz w:val="18"/>
                <w:szCs w:val="18"/>
              </w:rPr>
              <w:t>62 841 299,17</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sz w:val="18"/>
                <w:szCs w:val="18"/>
              </w:rPr>
            </w:pPr>
            <w:r w:rsidRPr="00D22DE2">
              <w:rPr>
                <w:rFonts w:cs="Arial"/>
                <w:sz w:val="18"/>
                <w:szCs w:val="18"/>
              </w:rPr>
              <w:t>54 073 280,00</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b/>
                <w:bCs/>
                <w:sz w:val="18"/>
                <w:szCs w:val="18"/>
              </w:rPr>
            </w:pPr>
            <w:r w:rsidRPr="00D22DE2">
              <w:rPr>
                <w:rFonts w:cs="Arial"/>
                <w:b/>
                <w:bCs/>
                <w:sz w:val="18"/>
                <w:szCs w:val="18"/>
              </w:rPr>
              <w:t>Basic earnings per share = (A)/(B)</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b/>
                <w:bCs/>
                <w:sz w:val="18"/>
                <w:szCs w:val="18"/>
              </w:rPr>
            </w:pPr>
            <w:r w:rsidRPr="00D22DE2">
              <w:rPr>
                <w:rFonts w:cs="Arial"/>
                <w:b/>
                <w:bCs/>
                <w:sz w:val="18"/>
                <w:szCs w:val="18"/>
              </w:rPr>
              <w:t>-0,05</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b/>
                <w:bCs/>
                <w:sz w:val="18"/>
                <w:szCs w:val="18"/>
              </w:rPr>
            </w:pPr>
            <w:r w:rsidRPr="00D22DE2">
              <w:rPr>
                <w:rFonts w:cs="Arial"/>
                <w:b/>
                <w:bCs/>
                <w:sz w:val="18"/>
                <w:szCs w:val="18"/>
              </w:rPr>
              <w:t>0,22</w:t>
            </w:r>
          </w:p>
        </w:tc>
      </w:tr>
      <w:tr w:rsidR="00C461CE" w:rsidRPr="00D22DE2" w:rsidTr="00C461CE">
        <w:trPr>
          <w:trHeight w:val="227"/>
        </w:trPr>
        <w:tc>
          <w:tcPr>
            <w:tcW w:w="2750" w:type="pct"/>
            <w:tcBorders>
              <w:top w:val="nil"/>
              <w:left w:val="single" w:sz="4" w:space="0" w:color="auto"/>
              <w:bottom w:val="single" w:sz="4" w:space="0" w:color="auto"/>
              <w:right w:val="single" w:sz="4" w:space="0" w:color="auto"/>
            </w:tcBorders>
            <w:shd w:val="clear" w:color="auto" w:fill="auto"/>
            <w:vAlign w:val="bottom"/>
            <w:hideMark/>
          </w:tcPr>
          <w:p w:rsidR="00C461CE" w:rsidRPr="00D22DE2" w:rsidRDefault="00AC5209" w:rsidP="00C461CE">
            <w:pPr>
              <w:rPr>
                <w:rFonts w:cs="Arial"/>
                <w:b/>
                <w:bCs/>
                <w:sz w:val="18"/>
                <w:szCs w:val="18"/>
              </w:rPr>
            </w:pPr>
            <w:r w:rsidRPr="00D22DE2">
              <w:rPr>
                <w:rFonts w:cs="Arial"/>
                <w:b/>
                <w:bCs/>
                <w:sz w:val="18"/>
                <w:szCs w:val="18"/>
              </w:rPr>
              <w:lastRenderedPageBreak/>
              <w:t>Diluted earnings per share = (A)/(B)</w:t>
            </w:r>
          </w:p>
        </w:tc>
        <w:tc>
          <w:tcPr>
            <w:tcW w:w="25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rPr>
                <w:rFonts w:cs="Arial"/>
                <w:b/>
                <w:bCs/>
                <w:sz w:val="18"/>
                <w:szCs w:val="18"/>
              </w:rPr>
            </w:pPr>
            <w:r w:rsidRPr="00D22DE2">
              <w:rPr>
                <w:rFonts w:cs="Arial"/>
                <w:b/>
                <w:bCs/>
                <w:sz w:val="18"/>
                <w:szCs w:val="18"/>
              </w:rPr>
              <w:t> </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b/>
                <w:bCs/>
                <w:sz w:val="18"/>
                <w:szCs w:val="18"/>
              </w:rPr>
            </w:pPr>
            <w:r w:rsidRPr="00D22DE2">
              <w:rPr>
                <w:rFonts w:cs="Arial"/>
                <w:b/>
                <w:bCs/>
                <w:sz w:val="18"/>
                <w:szCs w:val="18"/>
              </w:rPr>
              <w:t>-0,05</w:t>
            </w:r>
          </w:p>
        </w:tc>
        <w:tc>
          <w:tcPr>
            <w:tcW w:w="1000" w:type="pct"/>
            <w:tcBorders>
              <w:top w:val="nil"/>
              <w:left w:val="nil"/>
              <w:bottom w:val="single" w:sz="4" w:space="0" w:color="auto"/>
              <w:right w:val="single" w:sz="4" w:space="0" w:color="auto"/>
            </w:tcBorders>
            <w:shd w:val="clear" w:color="auto" w:fill="auto"/>
            <w:vAlign w:val="bottom"/>
            <w:hideMark/>
          </w:tcPr>
          <w:p w:rsidR="00C461CE" w:rsidRPr="00D22DE2" w:rsidRDefault="00A90C7E" w:rsidP="00C461CE">
            <w:pPr>
              <w:jc w:val="right"/>
              <w:rPr>
                <w:rFonts w:cs="Arial"/>
                <w:b/>
                <w:bCs/>
                <w:sz w:val="18"/>
                <w:szCs w:val="18"/>
              </w:rPr>
            </w:pPr>
            <w:r w:rsidRPr="00D22DE2">
              <w:rPr>
                <w:rFonts w:cs="Arial"/>
                <w:b/>
                <w:bCs/>
                <w:sz w:val="18"/>
                <w:szCs w:val="18"/>
              </w:rPr>
              <w:t>0,22</w:t>
            </w:r>
          </w:p>
        </w:tc>
      </w:tr>
    </w:tbl>
    <w:p w:rsidR="00B40C6D" w:rsidRPr="00D22DE2" w:rsidRDefault="00B40C6D" w:rsidP="00BA6A8A">
      <w:pPr>
        <w:rPr>
          <w:rFonts w:cs="Arial"/>
          <w:sz w:val="18"/>
          <w:szCs w:val="18"/>
        </w:rPr>
      </w:pPr>
    </w:p>
    <w:p w:rsidR="00C34C95" w:rsidRPr="00D22DE2" w:rsidRDefault="00C34C95" w:rsidP="00C34C95">
      <w:pPr>
        <w:jc w:val="both"/>
        <w:rPr>
          <w:rFonts w:cs="Arial"/>
          <w:sz w:val="14"/>
          <w:szCs w:val="14"/>
        </w:rPr>
      </w:pPr>
      <w:r w:rsidRPr="00D22DE2">
        <w:rPr>
          <w:sz w:val="18"/>
          <w:szCs w:val="18"/>
        </w:rPr>
        <w:t xml:space="preserve">* </w:t>
      </w:r>
      <w:r w:rsidRPr="00D22DE2">
        <w:rPr>
          <w:sz w:val="14"/>
          <w:szCs w:val="14"/>
        </w:rPr>
        <w:t xml:space="preserve">In accordance with IAS 33 "Earnings Per Share" the number of shares assumed for calculation of basic earnings per share was the weighted average number of shares during a given period. The </w:t>
      </w:r>
      <w:proofErr w:type="spellStart"/>
      <w:r w:rsidRPr="00D22DE2">
        <w:rPr>
          <w:sz w:val="14"/>
          <w:szCs w:val="14"/>
        </w:rPr>
        <w:t>said</w:t>
      </w:r>
      <w:proofErr w:type="spellEnd"/>
      <w:r w:rsidRPr="00D22DE2">
        <w:rPr>
          <w:sz w:val="14"/>
          <w:szCs w:val="14"/>
        </w:rPr>
        <w:t xml:space="preserve"> number was established as the number of shares as at the beginning of the given period adjusted by the number of shares bought back or issued during such period, weighted with an index reflecting the period of such number of shares (number of days of existence of shares to total number of days in a given period - from the day of share capital increase registration). In the analyzed period C-series share were issued, which influenced share dilution.</w:t>
      </w:r>
    </w:p>
    <w:p w:rsidR="00513212" w:rsidRPr="00D22DE2" w:rsidRDefault="00513212" w:rsidP="00920673">
      <w:pPr>
        <w:jc w:val="both"/>
        <w:rPr>
          <w:rFonts w:cs="Arial"/>
          <w:sz w:val="14"/>
          <w:szCs w:val="14"/>
        </w:rPr>
      </w:pPr>
    </w:p>
    <w:p w:rsidR="00B40C6D" w:rsidRPr="00D22DE2" w:rsidRDefault="00B40C6D" w:rsidP="00BA6A8A">
      <w:pPr>
        <w:rPr>
          <w:rFonts w:cs="Arial"/>
          <w:sz w:val="14"/>
          <w:szCs w:val="14"/>
        </w:rPr>
        <w:sectPr w:rsidR="00B40C6D" w:rsidRPr="00D22DE2" w:rsidSect="006E0ED1">
          <w:headerReference w:type="default" r:id="rId11"/>
          <w:footerReference w:type="even" r:id="rId12"/>
          <w:footerReference w:type="default" r:id="rId13"/>
          <w:pgSz w:w="11907" w:h="16840" w:code="9"/>
          <w:pgMar w:top="1701" w:right="851" w:bottom="1134" w:left="1418" w:header="567" w:footer="851" w:gutter="0"/>
          <w:pgNumType w:start="1"/>
          <w:cols w:space="708"/>
          <w:titlePg/>
          <w:docGrid w:linePitch="272"/>
        </w:sectPr>
      </w:pPr>
    </w:p>
    <w:p w:rsidR="00642FDF" w:rsidRPr="00D22DE2" w:rsidRDefault="00642FDF" w:rsidP="00043096">
      <w:pPr>
        <w:spacing w:line="280" w:lineRule="atLeast"/>
        <w:jc w:val="both"/>
        <w:rPr>
          <w:rFonts w:cs="Arial"/>
          <w:sz w:val="18"/>
          <w:szCs w:val="18"/>
        </w:rPr>
      </w:pPr>
    </w:p>
    <w:p w:rsidR="00043096" w:rsidRPr="00D22DE2" w:rsidRDefault="00F86B1A" w:rsidP="00043096">
      <w:pPr>
        <w:spacing w:line="280" w:lineRule="atLeast"/>
        <w:jc w:val="both"/>
        <w:rPr>
          <w:rFonts w:cs="Arial"/>
          <w:b/>
          <w:sz w:val="18"/>
          <w:szCs w:val="18"/>
        </w:rPr>
      </w:pPr>
      <w:r w:rsidRPr="00D22DE2">
        <w:rPr>
          <w:rFonts w:cs="Arial"/>
          <w:b/>
          <w:sz w:val="18"/>
          <w:szCs w:val="18"/>
        </w:rPr>
        <w:t>Statement of changes in equity</w:t>
      </w:r>
    </w:p>
    <w:tbl>
      <w:tblPr>
        <w:tblW w:w="5000" w:type="pct"/>
        <w:tblCellMar>
          <w:left w:w="70" w:type="dxa"/>
          <w:right w:w="70" w:type="dxa"/>
        </w:tblCellMar>
        <w:tblLook w:val="04A0"/>
      </w:tblPr>
      <w:tblGrid>
        <w:gridCol w:w="3866"/>
        <w:gridCol w:w="1283"/>
        <w:gridCol w:w="1283"/>
        <w:gridCol w:w="1283"/>
        <w:gridCol w:w="1296"/>
        <w:gridCol w:w="1283"/>
        <w:gridCol w:w="1283"/>
        <w:gridCol w:w="1284"/>
        <w:gridCol w:w="1284"/>
      </w:tblGrid>
      <w:tr w:rsidR="00B40C6D" w:rsidRPr="00D22DE2" w:rsidTr="002512B0">
        <w:trPr>
          <w:trHeight w:val="612"/>
        </w:trPr>
        <w:tc>
          <w:tcPr>
            <w:tcW w:w="13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0C6D" w:rsidRPr="00D22DE2" w:rsidRDefault="00B40C6D" w:rsidP="00B40C6D">
            <w:pPr>
              <w:jc w:val="center"/>
              <w:rPr>
                <w:rFonts w:cs="Arial"/>
                <w:b/>
                <w:bCs/>
                <w:color w:val="auto"/>
                <w:sz w:val="16"/>
                <w:szCs w:val="16"/>
              </w:rPr>
            </w:pPr>
            <w:r w:rsidRPr="00D22DE2">
              <w:rPr>
                <w:rFonts w:cs="Arial"/>
                <w:b/>
                <w:bCs/>
                <w:color w:val="auto"/>
                <w:sz w:val="16"/>
                <w:szCs w:val="16"/>
              </w:rPr>
              <w:t>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F86B1A" w:rsidP="004D77C3">
            <w:pPr>
              <w:jc w:val="center"/>
              <w:rPr>
                <w:rFonts w:cs="Arial"/>
                <w:b/>
                <w:bCs/>
                <w:color w:val="auto"/>
                <w:sz w:val="16"/>
                <w:szCs w:val="16"/>
              </w:rPr>
            </w:pPr>
            <w:r w:rsidRPr="00D22DE2">
              <w:rPr>
                <w:rFonts w:cs="Arial"/>
                <w:b/>
                <w:bCs/>
                <w:color w:val="auto"/>
                <w:sz w:val="16"/>
                <w:szCs w:val="16"/>
              </w:rPr>
              <w:t>Share Capital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F86B1A" w:rsidP="004D77C3">
            <w:pPr>
              <w:jc w:val="center"/>
              <w:rPr>
                <w:rFonts w:cs="Arial"/>
                <w:b/>
                <w:bCs/>
                <w:color w:val="auto"/>
                <w:sz w:val="16"/>
                <w:szCs w:val="16"/>
              </w:rPr>
            </w:pPr>
            <w:r w:rsidRPr="00D22DE2">
              <w:rPr>
                <w:rFonts w:cs="Arial"/>
                <w:b/>
                <w:bCs/>
                <w:color w:val="auto"/>
                <w:sz w:val="16"/>
                <w:szCs w:val="16"/>
              </w:rPr>
              <w:t>Own shares (negative figure)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4D77C3" w:rsidP="004D77C3">
            <w:pPr>
              <w:jc w:val="center"/>
              <w:rPr>
                <w:rFonts w:cs="Arial"/>
                <w:b/>
                <w:bCs/>
                <w:color w:val="auto"/>
                <w:sz w:val="16"/>
                <w:szCs w:val="16"/>
              </w:rPr>
            </w:pPr>
            <w:r w:rsidRPr="00D22DE2">
              <w:rPr>
                <w:rFonts w:cs="Arial"/>
                <w:b/>
                <w:bCs/>
                <w:color w:val="auto"/>
                <w:sz w:val="16"/>
                <w:szCs w:val="16"/>
              </w:rPr>
              <w:t>Own shares (negative figure)</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4D77C3" w:rsidP="004D77C3">
            <w:pPr>
              <w:jc w:val="center"/>
              <w:rPr>
                <w:rFonts w:cs="Arial"/>
                <w:b/>
                <w:bCs/>
                <w:color w:val="auto"/>
                <w:sz w:val="16"/>
                <w:szCs w:val="16"/>
              </w:rPr>
            </w:pPr>
            <w:r w:rsidRPr="00D22DE2">
              <w:rPr>
                <w:rFonts w:cs="Arial"/>
                <w:b/>
                <w:bCs/>
                <w:color w:val="auto"/>
                <w:sz w:val="16"/>
                <w:szCs w:val="16"/>
              </w:rPr>
              <w:t>Supplementary capital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2512B0" w:rsidRPr="00D22DE2" w:rsidRDefault="002512B0" w:rsidP="002512B0">
            <w:pPr>
              <w:jc w:val="center"/>
              <w:rPr>
                <w:sz w:val="16"/>
                <w:szCs w:val="16"/>
              </w:rPr>
            </w:pPr>
            <w:r w:rsidRPr="00D22DE2">
              <w:rPr>
                <w:b/>
                <w:bCs/>
                <w:sz w:val="16"/>
                <w:szCs w:val="16"/>
              </w:rPr>
              <w:t xml:space="preserve">Other capital </w:t>
            </w:r>
          </w:p>
          <w:p w:rsidR="00B40C6D" w:rsidRPr="00D22DE2" w:rsidRDefault="00B40C6D" w:rsidP="004D77C3">
            <w:pPr>
              <w:jc w:val="center"/>
              <w:rPr>
                <w:rFonts w:cs="Arial"/>
                <w:b/>
                <w:bCs/>
                <w:color w:val="auto"/>
                <w:sz w:val="16"/>
                <w:szCs w:val="16"/>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2512B0" w:rsidP="004D77C3">
            <w:pPr>
              <w:jc w:val="center"/>
              <w:rPr>
                <w:rFonts w:cs="Arial"/>
                <w:b/>
                <w:bCs/>
                <w:color w:val="auto"/>
                <w:sz w:val="16"/>
                <w:szCs w:val="16"/>
              </w:rPr>
            </w:pPr>
            <w:r w:rsidRPr="00D22DE2">
              <w:rPr>
                <w:rFonts w:cs="Arial"/>
                <w:b/>
                <w:bCs/>
                <w:color w:val="auto"/>
                <w:sz w:val="16"/>
                <w:szCs w:val="16"/>
              </w:rPr>
              <w:t>Retained earnings from previous years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4D77C3" w:rsidP="004D77C3">
            <w:pPr>
              <w:jc w:val="center"/>
              <w:rPr>
                <w:rFonts w:cs="Arial"/>
                <w:b/>
                <w:bCs/>
                <w:color w:val="auto"/>
                <w:sz w:val="16"/>
                <w:szCs w:val="16"/>
              </w:rPr>
            </w:pPr>
            <w:r w:rsidRPr="00D22DE2">
              <w:rPr>
                <w:rFonts w:cs="Arial"/>
                <w:b/>
                <w:bCs/>
                <w:color w:val="auto"/>
                <w:sz w:val="16"/>
                <w:szCs w:val="16"/>
              </w:rPr>
              <w:t>Net earnings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4D77C3" w:rsidRPr="00D22DE2" w:rsidRDefault="004D77C3" w:rsidP="002512B0">
            <w:pPr>
              <w:jc w:val="center"/>
              <w:rPr>
                <w:sz w:val="16"/>
                <w:szCs w:val="16"/>
              </w:rPr>
            </w:pPr>
            <w:r w:rsidRPr="00D22DE2">
              <w:rPr>
                <w:b/>
                <w:bCs/>
                <w:sz w:val="16"/>
                <w:szCs w:val="16"/>
              </w:rPr>
              <w:t>Equity</w:t>
            </w:r>
          </w:p>
          <w:p w:rsidR="00B40C6D" w:rsidRPr="00D22DE2" w:rsidRDefault="00B40C6D" w:rsidP="002512B0">
            <w:pPr>
              <w:jc w:val="center"/>
              <w:rPr>
                <w:rFonts w:cs="Arial"/>
                <w:b/>
                <w:bCs/>
                <w:color w:val="auto"/>
                <w:sz w:val="16"/>
                <w:szCs w:val="16"/>
              </w:rPr>
            </w:pPr>
          </w:p>
        </w:tc>
      </w:tr>
      <w:tr w:rsidR="00B40C6D" w:rsidRPr="00D22DE2" w:rsidTr="00B40C6D">
        <w:trPr>
          <w:trHeight w:val="36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F86B1A" w:rsidP="00F86B1A">
            <w:pPr>
              <w:rPr>
                <w:rFonts w:cs="Arial"/>
                <w:b/>
                <w:bCs/>
                <w:color w:val="auto"/>
                <w:sz w:val="16"/>
                <w:szCs w:val="16"/>
              </w:rPr>
            </w:pPr>
            <w:r w:rsidRPr="00D22DE2">
              <w:rPr>
                <w:rFonts w:cs="Arial"/>
                <w:b/>
                <w:bCs/>
                <w:color w:val="auto"/>
                <w:sz w:val="16"/>
                <w:szCs w:val="16"/>
              </w:rPr>
              <w:t xml:space="preserve">As of December 31, 2013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10 814 656,00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7 493 208,19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497 748 882,16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5 731 587,19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0,82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533 664 752,40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31662" w:rsidP="00B40C6D">
            <w:pPr>
              <w:rPr>
                <w:rFonts w:cs="Arial"/>
                <w:color w:val="auto"/>
                <w:sz w:val="16"/>
                <w:szCs w:val="16"/>
              </w:rPr>
            </w:pPr>
            <w:r w:rsidRPr="00D22DE2">
              <w:rPr>
                <w:rFonts w:cs="Arial"/>
                <w:color w:val="auto"/>
                <w:sz w:val="16"/>
                <w:szCs w:val="16"/>
              </w:rPr>
              <w:t>Basic error corrections</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7F1D25" w:rsidP="00B40C6D">
            <w:pPr>
              <w:rPr>
                <w:sz w:val="16"/>
                <w:szCs w:val="16"/>
              </w:rPr>
            </w:pPr>
            <w:r w:rsidRPr="00D22DE2">
              <w:rPr>
                <w:sz w:val="16"/>
                <w:szCs w:val="16"/>
              </w:rPr>
              <w:t xml:space="preserve">IFRS adjustments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31662" w:rsidP="00231662">
            <w:pPr>
              <w:rPr>
                <w:rFonts w:cs="Arial"/>
                <w:b/>
                <w:bCs/>
                <w:color w:val="auto"/>
                <w:sz w:val="16"/>
                <w:szCs w:val="16"/>
              </w:rPr>
            </w:pPr>
            <w:r w:rsidRPr="00D22DE2">
              <w:rPr>
                <w:rFonts w:cs="Arial"/>
                <w:b/>
                <w:bCs/>
                <w:color w:val="auto"/>
                <w:sz w:val="16"/>
                <w:szCs w:val="16"/>
              </w:rPr>
              <w:t xml:space="preserve">As of January 1, 2014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10 814 656,00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7 493 208,19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497 748 882,16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5 731 587,19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0,82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533 664 752,40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231662" w:rsidP="00B40C6D">
            <w:pPr>
              <w:rPr>
                <w:rFonts w:cs="Arial"/>
                <w:color w:val="auto"/>
                <w:sz w:val="16"/>
                <w:szCs w:val="16"/>
              </w:rPr>
            </w:pPr>
            <w:r w:rsidRPr="00D22DE2">
              <w:rPr>
                <w:rFonts w:cs="Arial"/>
                <w:color w:val="auto"/>
                <w:sz w:val="16"/>
                <w:szCs w:val="16"/>
              </w:rPr>
              <w:t>Share issuance</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6 957 232,60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101 744 205,56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108 701 438,16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B40F3A" w:rsidP="00B40C6D">
            <w:pPr>
              <w:rPr>
                <w:sz w:val="16"/>
                <w:szCs w:val="16"/>
              </w:rPr>
            </w:pPr>
            <w:r w:rsidRPr="00D22DE2">
              <w:rPr>
                <w:sz w:val="16"/>
                <w:szCs w:val="16"/>
              </w:rPr>
              <w:t>Share redemption</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B40F3A" w:rsidP="00B40C6D">
            <w:pPr>
              <w:rPr>
                <w:rFonts w:cs="Arial"/>
                <w:color w:val="auto"/>
                <w:sz w:val="16"/>
                <w:szCs w:val="16"/>
              </w:rPr>
            </w:pPr>
            <w:r w:rsidRPr="00D22DE2">
              <w:rPr>
                <w:rFonts w:cs="Arial"/>
                <w:color w:val="auto"/>
                <w:sz w:val="16"/>
                <w:szCs w:val="16"/>
              </w:rPr>
              <w:t>Purchase of own shares</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B40F3A" w:rsidP="00B40C6D">
            <w:pPr>
              <w:rPr>
                <w:rFonts w:cs="Arial"/>
                <w:color w:val="auto"/>
                <w:sz w:val="16"/>
                <w:szCs w:val="16"/>
              </w:rPr>
            </w:pPr>
            <w:r w:rsidRPr="00D22DE2">
              <w:rPr>
                <w:rFonts w:cs="Arial"/>
                <w:color w:val="auto"/>
                <w:sz w:val="16"/>
                <w:szCs w:val="16"/>
              </w:rPr>
              <w:t>Dividend payment</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A60452" w:rsidP="00B40C6D">
            <w:pPr>
              <w:rPr>
                <w:sz w:val="16"/>
                <w:szCs w:val="16"/>
              </w:rPr>
            </w:pPr>
            <w:r w:rsidRPr="00D22DE2">
              <w:rPr>
                <w:sz w:val="16"/>
                <w:szCs w:val="16"/>
              </w:rPr>
              <w:t xml:space="preserve">Gains / (losses) on business acquisitions(part of Company)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A60452" w:rsidP="00B40C6D">
            <w:pPr>
              <w:rPr>
                <w:rFonts w:cs="Arial"/>
                <w:color w:val="auto"/>
                <w:sz w:val="16"/>
                <w:szCs w:val="16"/>
              </w:rPr>
            </w:pPr>
            <w:r w:rsidRPr="00D22DE2">
              <w:rPr>
                <w:rFonts w:cs="Arial"/>
                <w:color w:val="auto"/>
                <w:sz w:val="16"/>
                <w:szCs w:val="16"/>
              </w:rPr>
              <w:t>Profit/loss from the inclusion/exclusion of companies for consolidation</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A60452" w:rsidP="00B40C6D">
            <w:pPr>
              <w:rPr>
                <w:rFonts w:cs="Arial"/>
                <w:color w:val="auto"/>
                <w:sz w:val="16"/>
                <w:szCs w:val="16"/>
              </w:rPr>
            </w:pPr>
            <w:r w:rsidRPr="00D22DE2">
              <w:rPr>
                <w:rFonts w:cs="Arial"/>
                <w:color w:val="auto"/>
                <w:sz w:val="16"/>
                <w:szCs w:val="16"/>
              </w:rPr>
              <w:t>Changes in accounting policies/presentation</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A60452" w:rsidRPr="00D22DE2" w:rsidRDefault="00A60452" w:rsidP="00A60452">
            <w:pPr>
              <w:rPr>
                <w:sz w:val="16"/>
                <w:szCs w:val="16"/>
              </w:rPr>
            </w:pPr>
            <w:r w:rsidRPr="00D22DE2">
              <w:rPr>
                <w:sz w:val="16"/>
                <w:szCs w:val="16"/>
              </w:rPr>
              <w:t xml:space="preserve">Adjustments </w:t>
            </w:r>
          </w:p>
          <w:p w:rsidR="00B40C6D" w:rsidRPr="00D22DE2" w:rsidRDefault="00B40C6D" w:rsidP="00B40C6D">
            <w:pPr>
              <w:rPr>
                <w:rFonts w:cs="Arial"/>
                <w:color w:val="auto"/>
                <w:sz w:val="16"/>
                <w:szCs w:val="16"/>
              </w:rPr>
            </w:pPr>
            <w:r w:rsidRPr="00D22DE2">
              <w:rPr>
                <w:rFonts w:cs="Arial"/>
                <w:color w:val="auto"/>
                <w:sz w:val="16"/>
                <w:szCs w:val="16"/>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A60452" w:rsidP="00B40C6D">
            <w:pPr>
              <w:rPr>
                <w:rFonts w:cs="Arial"/>
                <w:color w:val="auto"/>
                <w:sz w:val="16"/>
                <w:szCs w:val="16"/>
              </w:rPr>
            </w:pPr>
            <w:r w:rsidRPr="00D22DE2">
              <w:rPr>
                <w:rFonts w:cs="Arial"/>
                <w:color w:val="auto"/>
                <w:sz w:val="16"/>
                <w:szCs w:val="16"/>
              </w:rPr>
              <w:t>Transformation to IFRS</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456"/>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A60452" w:rsidRPr="00D22DE2" w:rsidRDefault="00A60452" w:rsidP="00A60452">
            <w:pPr>
              <w:rPr>
                <w:sz w:val="16"/>
                <w:szCs w:val="16"/>
              </w:rPr>
            </w:pPr>
            <w:r w:rsidRPr="00D22DE2">
              <w:rPr>
                <w:b/>
                <w:bCs/>
                <w:i/>
                <w:iCs/>
                <w:sz w:val="16"/>
                <w:szCs w:val="16"/>
              </w:rPr>
              <w:t xml:space="preserve">Total profit / (loss) recognized directly in equity </w:t>
            </w:r>
          </w:p>
          <w:p w:rsidR="00B40C6D" w:rsidRPr="00D22DE2" w:rsidRDefault="00B40C6D" w:rsidP="00B40C6D">
            <w:pPr>
              <w:rPr>
                <w:rFonts w:cs="Arial"/>
                <w:b/>
                <w:bCs/>
                <w:i/>
                <w:iCs/>
                <w:color w:val="auto"/>
                <w:sz w:val="16"/>
                <w:szCs w:val="16"/>
              </w:rPr>
            </w:pP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6 957 232,60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101 744 205,56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108 701 438,16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A60452" w:rsidP="00B40C6D">
            <w:pPr>
              <w:rPr>
                <w:rFonts w:cs="Arial"/>
                <w:color w:val="auto"/>
                <w:sz w:val="16"/>
                <w:szCs w:val="16"/>
              </w:rPr>
            </w:pPr>
            <w:r w:rsidRPr="00D22DE2">
              <w:rPr>
                <w:rFonts w:cs="Arial"/>
                <w:color w:val="auto"/>
                <w:sz w:val="16"/>
                <w:szCs w:val="16"/>
              </w:rPr>
              <w:t>Net profit (loss) for the accounting year</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-3 433 847,46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-3 433 847,46 </w:t>
            </w:r>
          </w:p>
        </w:tc>
      </w:tr>
      <w:tr w:rsidR="00B40C6D" w:rsidRPr="00D22DE2" w:rsidTr="00B40C6D">
        <w:trPr>
          <w:trHeight w:val="456"/>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483A38" w:rsidP="00B40C6D">
            <w:pPr>
              <w:rPr>
                <w:rFonts w:cs="Arial"/>
                <w:b/>
                <w:bCs/>
                <w:i/>
                <w:iCs/>
                <w:color w:val="auto"/>
                <w:sz w:val="16"/>
                <w:szCs w:val="16"/>
              </w:rPr>
            </w:pPr>
            <w:r w:rsidRPr="00D22DE2">
              <w:rPr>
                <w:rFonts w:cs="Arial"/>
                <w:b/>
                <w:bCs/>
                <w:i/>
                <w:iCs/>
                <w:color w:val="auto"/>
                <w:sz w:val="16"/>
                <w:szCs w:val="16"/>
              </w:rPr>
              <w:t>Total profit / (loss) recognized in equity and net earnings</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6 957 232,60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101 744 205,56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-3 433 847,46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105 267 590,70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483A38" w:rsidP="00B40C6D">
            <w:pPr>
              <w:rPr>
                <w:rFonts w:cs="Arial"/>
                <w:color w:val="auto"/>
                <w:sz w:val="16"/>
                <w:szCs w:val="16"/>
              </w:rPr>
            </w:pPr>
            <w:r w:rsidRPr="00D22DE2">
              <w:rPr>
                <w:rFonts w:cs="Arial"/>
                <w:color w:val="auto"/>
                <w:sz w:val="16"/>
                <w:szCs w:val="16"/>
              </w:rPr>
              <w:t>Increase / decrease from profit distribution</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sz w:val="16"/>
                <w:szCs w:val="16"/>
              </w:rPr>
            </w:pPr>
            <w:r w:rsidRPr="00D22DE2">
              <w:rPr>
                <w:rFonts w:cs="Arial"/>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0,00 </w:t>
            </w:r>
          </w:p>
        </w:tc>
      </w:tr>
      <w:tr w:rsidR="00B40C6D" w:rsidRPr="00D22DE2" w:rsidTr="00B40C6D">
        <w:trPr>
          <w:trHeight w:val="240"/>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B40C6D" w:rsidRPr="00D22DE2" w:rsidRDefault="00483A38" w:rsidP="00483A38">
            <w:pPr>
              <w:rPr>
                <w:rFonts w:cs="Arial"/>
                <w:b/>
                <w:bCs/>
                <w:color w:val="auto"/>
                <w:sz w:val="16"/>
                <w:szCs w:val="16"/>
              </w:rPr>
            </w:pPr>
            <w:r w:rsidRPr="00D22DE2">
              <w:rPr>
                <w:rFonts w:cs="Arial"/>
                <w:b/>
                <w:bCs/>
                <w:color w:val="auto"/>
                <w:sz w:val="16"/>
                <w:szCs w:val="16"/>
              </w:rPr>
              <w:t xml:space="preserve">As of December 31, 2014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17 771 888,60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7 493 208,19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611 369 505,76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5 731 587,19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0,82 </w:t>
            </w:r>
          </w:p>
        </w:tc>
        <w:tc>
          <w:tcPr>
            <w:tcW w:w="454" w:type="pct"/>
            <w:tcBorders>
              <w:top w:val="nil"/>
              <w:left w:val="nil"/>
              <w:bottom w:val="single" w:sz="4" w:space="0" w:color="auto"/>
              <w:right w:val="single" w:sz="4" w:space="0" w:color="auto"/>
            </w:tcBorders>
            <w:shd w:val="clear" w:color="auto" w:fill="auto"/>
            <w:noWrap/>
            <w:vAlign w:val="center"/>
            <w:hideMark/>
          </w:tcPr>
          <w:p w:rsidR="00B40C6D" w:rsidRPr="00D22DE2" w:rsidRDefault="00B40C6D" w:rsidP="00B40C6D">
            <w:pPr>
              <w:jc w:val="right"/>
              <w:rPr>
                <w:rFonts w:cs="Arial"/>
                <w:b/>
                <w:bCs/>
                <w:color w:val="auto"/>
                <w:sz w:val="16"/>
                <w:szCs w:val="16"/>
              </w:rPr>
            </w:pPr>
            <w:r w:rsidRPr="00D22DE2">
              <w:rPr>
                <w:rFonts w:cs="Arial"/>
                <w:b/>
                <w:bCs/>
                <w:color w:val="auto"/>
                <w:sz w:val="16"/>
                <w:szCs w:val="16"/>
              </w:rPr>
              <w:t xml:space="preserve">-3 433 847,46 </w:t>
            </w:r>
          </w:p>
        </w:tc>
        <w:tc>
          <w:tcPr>
            <w:tcW w:w="454" w:type="pct"/>
            <w:tcBorders>
              <w:top w:val="nil"/>
              <w:left w:val="nil"/>
              <w:bottom w:val="single" w:sz="4" w:space="0" w:color="auto"/>
              <w:right w:val="single" w:sz="4" w:space="0" w:color="auto"/>
            </w:tcBorders>
            <w:shd w:val="clear" w:color="auto" w:fill="auto"/>
            <w:vAlign w:val="center"/>
            <w:hideMark/>
          </w:tcPr>
          <w:p w:rsidR="00B40C6D" w:rsidRPr="00D22DE2" w:rsidRDefault="00B40C6D" w:rsidP="00B40C6D">
            <w:pPr>
              <w:jc w:val="right"/>
              <w:rPr>
                <w:rFonts w:cs="Arial"/>
                <w:b/>
                <w:bCs/>
                <w:sz w:val="16"/>
                <w:szCs w:val="16"/>
              </w:rPr>
            </w:pPr>
            <w:r w:rsidRPr="00D22DE2">
              <w:rPr>
                <w:rFonts w:cs="Arial"/>
                <w:b/>
                <w:bCs/>
                <w:sz w:val="16"/>
                <w:szCs w:val="16"/>
              </w:rPr>
              <w:t xml:space="preserve">638 932 343,10 </w:t>
            </w:r>
          </w:p>
        </w:tc>
      </w:tr>
    </w:tbl>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p w:rsidR="00B40C6D" w:rsidRPr="00D22DE2" w:rsidRDefault="00B40C6D" w:rsidP="00043096">
      <w:pPr>
        <w:spacing w:line="280" w:lineRule="atLeast"/>
        <w:jc w:val="both"/>
        <w:rPr>
          <w:rFonts w:cs="Arial"/>
          <w:b/>
          <w:sz w:val="18"/>
          <w:szCs w:val="18"/>
        </w:rPr>
      </w:pPr>
    </w:p>
    <w:tbl>
      <w:tblPr>
        <w:tblW w:w="5000" w:type="pct"/>
        <w:tblCellMar>
          <w:left w:w="70" w:type="dxa"/>
          <w:right w:w="70" w:type="dxa"/>
        </w:tblCellMar>
        <w:tblLook w:val="04A0"/>
      </w:tblPr>
      <w:tblGrid>
        <w:gridCol w:w="3866"/>
        <w:gridCol w:w="1283"/>
        <w:gridCol w:w="1283"/>
        <w:gridCol w:w="1283"/>
        <w:gridCol w:w="1296"/>
        <w:gridCol w:w="1283"/>
        <w:gridCol w:w="1283"/>
        <w:gridCol w:w="1284"/>
        <w:gridCol w:w="1284"/>
      </w:tblGrid>
      <w:tr w:rsidR="00256D35" w:rsidRPr="00D22DE2" w:rsidTr="00B127A6">
        <w:trPr>
          <w:trHeight w:val="227"/>
        </w:trPr>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6D35" w:rsidRPr="00D22DE2" w:rsidRDefault="00256D35" w:rsidP="00163C74">
            <w:pPr>
              <w:jc w:val="center"/>
              <w:rPr>
                <w:rFonts w:cs="Arial"/>
                <w:b/>
                <w:bCs/>
                <w:color w:val="auto"/>
                <w:sz w:val="16"/>
                <w:szCs w:val="16"/>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256D35" w:rsidRPr="00D22DE2" w:rsidRDefault="00B127A6" w:rsidP="00B127A6">
            <w:pPr>
              <w:jc w:val="center"/>
              <w:rPr>
                <w:rFonts w:cs="Arial"/>
                <w:b/>
                <w:bCs/>
                <w:color w:val="auto"/>
                <w:sz w:val="16"/>
                <w:szCs w:val="16"/>
              </w:rPr>
            </w:pPr>
            <w:r w:rsidRPr="00D22DE2">
              <w:rPr>
                <w:rFonts w:cs="Arial"/>
                <w:b/>
                <w:bCs/>
                <w:color w:val="auto"/>
                <w:sz w:val="16"/>
                <w:szCs w:val="16"/>
              </w:rPr>
              <w:t>Share Capital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127A6" w:rsidRPr="00D22DE2" w:rsidRDefault="00B127A6" w:rsidP="00B127A6">
            <w:pPr>
              <w:jc w:val="center"/>
              <w:rPr>
                <w:sz w:val="16"/>
                <w:szCs w:val="16"/>
              </w:rPr>
            </w:pPr>
            <w:r w:rsidRPr="00D22DE2">
              <w:rPr>
                <w:b/>
                <w:bCs/>
                <w:sz w:val="16"/>
                <w:szCs w:val="16"/>
              </w:rPr>
              <w:t>Own shares (negative figure)</w:t>
            </w:r>
          </w:p>
          <w:p w:rsidR="002630EF" w:rsidRPr="00D22DE2" w:rsidRDefault="002630EF" w:rsidP="00B127A6">
            <w:pPr>
              <w:jc w:val="center"/>
              <w:rPr>
                <w:rFonts w:cs="Arial"/>
                <w:b/>
                <w:bCs/>
                <w:color w:val="auto"/>
                <w:sz w:val="16"/>
                <w:szCs w:val="16"/>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256D35" w:rsidRPr="00D22DE2" w:rsidRDefault="00B127A6" w:rsidP="00B127A6">
            <w:pPr>
              <w:jc w:val="center"/>
              <w:rPr>
                <w:rFonts w:cs="Arial"/>
                <w:b/>
                <w:bCs/>
                <w:color w:val="auto"/>
                <w:sz w:val="16"/>
                <w:szCs w:val="16"/>
              </w:rPr>
            </w:pPr>
            <w:r w:rsidRPr="00D22DE2">
              <w:rPr>
                <w:rFonts w:cs="Arial"/>
                <w:b/>
                <w:bCs/>
                <w:color w:val="auto"/>
                <w:sz w:val="16"/>
                <w:szCs w:val="16"/>
              </w:rPr>
              <w:t>Revaluation capital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127A6" w:rsidRPr="00D22DE2" w:rsidRDefault="00B127A6" w:rsidP="00B127A6">
            <w:pPr>
              <w:jc w:val="center"/>
              <w:rPr>
                <w:sz w:val="16"/>
                <w:szCs w:val="16"/>
              </w:rPr>
            </w:pPr>
            <w:r w:rsidRPr="00D22DE2">
              <w:rPr>
                <w:b/>
                <w:bCs/>
                <w:sz w:val="16"/>
                <w:szCs w:val="16"/>
              </w:rPr>
              <w:t>Supplementary capital</w:t>
            </w:r>
          </w:p>
          <w:p w:rsidR="00256D35" w:rsidRPr="00D22DE2" w:rsidRDefault="00256D35" w:rsidP="00B127A6">
            <w:pPr>
              <w:jc w:val="center"/>
              <w:rPr>
                <w:rFonts w:cs="Arial"/>
                <w:b/>
                <w:bCs/>
                <w:color w:val="auto"/>
                <w:sz w:val="16"/>
                <w:szCs w:val="16"/>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127A6" w:rsidRPr="00D22DE2" w:rsidRDefault="00B127A6" w:rsidP="00B127A6">
            <w:pPr>
              <w:jc w:val="center"/>
              <w:rPr>
                <w:sz w:val="16"/>
                <w:szCs w:val="16"/>
              </w:rPr>
            </w:pPr>
            <w:r w:rsidRPr="00D22DE2">
              <w:rPr>
                <w:b/>
                <w:bCs/>
                <w:sz w:val="16"/>
                <w:szCs w:val="16"/>
              </w:rPr>
              <w:t>Other capital</w:t>
            </w:r>
          </w:p>
          <w:p w:rsidR="00256D35" w:rsidRPr="00D22DE2" w:rsidRDefault="00256D35" w:rsidP="00B127A6">
            <w:pPr>
              <w:jc w:val="center"/>
              <w:rPr>
                <w:rFonts w:cs="Arial"/>
                <w:b/>
                <w:bCs/>
                <w:color w:val="auto"/>
                <w:sz w:val="16"/>
                <w:szCs w:val="16"/>
              </w:rPr>
            </w:pP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127A6" w:rsidRPr="00D22DE2" w:rsidRDefault="00B127A6" w:rsidP="00B127A6">
            <w:pPr>
              <w:jc w:val="center"/>
              <w:rPr>
                <w:sz w:val="16"/>
                <w:szCs w:val="16"/>
              </w:rPr>
            </w:pPr>
            <w:r w:rsidRPr="00D22DE2">
              <w:rPr>
                <w:b/>
                <w:bCs/>
                <w:sz w:val="16"/>
                <w:szCs w:val="16"/>
              </w:rPr>
              <w:t>Retained earnings</w:t>
            </w:r>
          </w:p>
          <w:p w:rsidR="00256D35" w:rsidRPr="00D22DE2" w:rsidRDefault="00B127A6" w:rsidP="00B127A6">
            <w:pPr>
              <w:jc w:val="center"/>
              <w:rPr>
                <w:rFonts w:cs="Arial"/>
                <w:b/>
                <w:bCs/>
                <w:color w:val="auto"/>
                <w:sz w:val="16"/>
                <w:szCs w:val="16"/>
              </w:rPr>
            </w:pPr>
            <w:r w:rsidRPr="00D22DE2">
              <w:rPr>
                <w:rFonts w:cs="Arial"/>
                <w:b/>
                <w:bCs/>
                <w:color w:val="auto"/>
                <w:sz w:val="16"/>
                <w:szCs w:val="16"/>
              </w:rPr>
              <w:t>from previous years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256D35" w:rsidRPr="00D22DE2" w:rsidRDefault="00B127A6" w:rsidP="00B127A6">
            <w:pPr>
              <w:jc w:val="center"/>
              <w:rPr>
                <w:rFonts w:cs="Arial"/>
                <w:b/>
                <w:bCs/>
                <w:color w:val="auto"/>
                <w:sz w:val="16"/>
                <w:szCs w:val="16"/>
              </w:rPr>
            </w:pPr>
            <w:r w:rsidRPr="00D22DE2">
              <w:rPr>
                <w:rFonts w:cs="Arial"/>
                <w:b/>
                <w:bCs/>
                <w:color w:val="auto"/>
                <w:sz w:val="16"/>
                <w:szCs w:val="16"/>
              </w:rPr>
              <w:t>Net earnings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256D35" w:rsidRPr="00D22DE2" w:rsidRDefault="00B127A6" w:rsidP="00B127A6">
            <w:pPr>
              <w:jc w:val="center"/>
              <w:rPr>
                <w:rFonts w:cs="Arial"/>
                <w:b/>
                <w:bCs/>
                <w:color w:val="auto"/>
                <w:sz w:val="16"/>
                <w:szCs w:val="16"/>
              </w:rPr>
            </w:pPr>
            <w:r w:rsidRPr="00D22DE2">
              <w:rPr>
                <w:rFonts w:cs="Arial"/>
                <w:b/>
                <w:bCs/>
                <w:color w:val="auto"/>
                <w:sz w:val="16"/>
                <w:szCs w:val="16"/>
              </w:rPr>
              <w:t>Equity</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B127A6" w:rsidP="00B127A6">
            <w:pPr>
              <w:rPr>
                <w:rFonts w:cs="Arial"/>
                <w:b/>
                <w:bCs/>
                <w:color w:val="auto"/>
                <w:sz w:val="16"/>
                <w:szCs w:val="16"/>
              </w:rPr>
            </w:pPr>
            <w:r w:rsidRPr="00D22DE2">
              <w:rPr>
                <w:rFonts w:cs="Arial"/>
                <w:b/>
                <w:bCs/>
                <w:color w:val="auto"/>
                <w:sz w:val="16"/>
                <w:szCs w:val="16"/>
              </w:rPr>
              <w:t xml:space="preserve">As of December 31, 2012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10 814 656,00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7 493 208,19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505 286 065,67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5 731 587,19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-15 598 247,08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8 061 063,56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521 788 333,53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B127A6" w:rsidP="00256D35">
            <w:pPr>
              <w:rPr>
                <w:sz w:val="16"/>
                <w:szCs w:val="16"/>
              </w:rPr>
            </w:pPr>
            <w:r w:rsidRPr="00D22DE2">
              <w:rPr>
                <w:sz w:val="16"/>
                <w:szCs w:val="16"/>
              </w:rPr>
              <w:t xml:space="preserve">Basic error corrections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B127A6" w:rsidP="00256D35">
            <w:pPr>
              <w:rPr>
                <w:sz w:val="16"/>
                <w:szCs w:val="16"/>
              </w:rPr>
            </w:pPr>
            <w:r w:rsidRPr="00D22DE2">
              <w:rPr>
                <w:sz w:val="16"/>
                <w:szCs w:val="16"/>
              </w:rPr>
              <w:t xml:space="preserve">IFRS adjustments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B127A6" w:rsidP="00B127A6">
            <w:pPr>
              <w:rPr>
                <w:rFonts w:cs="Arial"/>
                <w:b/>
                <w:bCs/>
                <w:color w:val="auto"/>
                <w:sz w:val="16"/>
                <w:szCs w:val="16"/>
              </w:rPr>
            </w:pPr>
            <w:r w:rsidRPr="00D22DE2">
              <w:rPr>
                <w:rFonts w:cs="Arial"/>
                <w:b/>
                <w:bCs/>
                <w:color w:val="auto"/>
                <w:sz w:val="16"/>
                <w:szCs w:val="16"/>
              </w:rPr>
              <w:t xml:space="preserve">As of January 1, 2013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10 814 656,00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7 493 208,19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505 286 065,67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5 731 587,19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-15 598 247,08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8 061 063,56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521 788 333,53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B127A6" w:rsidP="00256D35">
            <w:pPr>
              <w:rPr>
                <w:rFonts w:cs="Arial"/>
                <w:color w:val="auto"/>
                <w:sz w:val="16"/>
                <w:szCs w:val="16"/>
              </w:rPr>
            </w:pPr>
            <w:r w:rsidRPr="00D22DE2">
              <w:rPr>
                <w:rFonts w:cs="Arial"/>
                <w:color w:val="auto"/>
                <w:sz w:val="16"/>
                <w:szCs w:val="16"/>
              </w:rPr>
              <w:t>Issuance of shares</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A86D46" w:rsidP="00256D35">
            <w:pPr>
              <w:rPr>
                <w:rFonts w:cs="Arial"/>
                <w:color w:val="auto"/>
                <w:sz w:val="16"/>
                <w:szCs w:val="16"/>
              </w:rPr>
            </w:pPr>
            <w:r w:rsidRPr="00D22DE2">
              <w:rPr>
                <w:rFonts w:cs="Arial"/>
                <w:color w:val="auto"/>
                <w:sz w:val="16"/>
                <w:szCs w:val="16"/>
              </w:rPr>
              <w:t>Share redemption</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sz w:val="16"/>
                <w:szCs w:val="16"/>
              </w:rPr>
            </w:pPr>
            <w:r w:rsidRPr="00D22DE2">
              <w:rPr>
                <w:sz w:val="16"/>
                <w:szCs w:val="16"/>
              </w:rPr>
              <w:t xml:space="preserve">Purchase of own shares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sz w:val="16"/>
                <w:szCs w:val="16"/>
              </w:rPr>
            </w:pPr>
            <w:r w:rsidRPr="00D22DE2">
              <w:rPr>
                <w:sz w:val="16"/>
                <w:szCs w:val="16"/>
              </w:rPr>
              <w:t xml:space="preserve">Dividends paid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606BB5" w:rsidP="00256D35">
            <w:pPr>
              <w:rPr>
                <w:rFonts w:cs="Arial"/>
                <w:color w:val="auto"/>
                <w:sz w:val="16"/>
                <w:szCs w:val="16"/>
              </w:rPr>
            </w:pPr>
            <w:r w:rsidRPr="00D22DE2">
              <w:rPr>
                <w:sz w:val="16"/>
                <w:szCs w:val="16"/>
              </w:rPr>
              <w:t>Gains / (losses) on business acquisitions(part of Company)</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606BB5" w:rsidP="00256D35">
            <w:pPr>
              <w:rPr>
                <w:rFonts w:cs="Arial"/>
                <w:color w:val="auto"/>
                <w:sz w:val="16"/>
                <w:szCs w:val="16"/>
              </w:rPr>
            </w:pPr>
            <w:r w:rsidRPr="00D22DE2">
              <w:rPr>
                <w:rFonts w:cs="Arial"/>
                <w:color w:val="auto"/>
                <w:sz w:val="16"/>
                <w:szCs w:val="16"/>
              </w:rPr>
              <w:t>Profit/loss from the inclusion/exclusion of companies for consolidation</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0,83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0,83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rFonts w:cs="Arial"/>
                <w:color w:val="auto"/>
                <w:sz w:val="16"/>
                <w:szCs w:val="16"/>
              </w:rPr>
            </w:pPr>
            <w:r w:rsidRPr="00D22DE2">
              <w:rPr>
                <w:rFonts w:cs="Arial"/>
                <w:color w:val="auto"/>
                <w:sz w:val="16"/>
                <w:szCs w:val="16"/>
              </w:rPr>
              <w:t>Changes in accounting policies/presentation</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rFonts w:cs="Arial"/>
                <w:color w:val="auto"/>
                <w:sz w:val="16"/>
                <w:szCs w:val="16"/>
              </w:rPr>
            </w:pPr>
            <w:r w:rsidRPr="00D22DE2">
              <w:rPr>
                <w:rFonts w:cs="Arial"/>
                <w:color w:val="auto"/>
                <w:sz w:val="16"/>
                <w:szCs w:val="16"/>
              </w:rPr>
              <w:t>Adjustments</w:t>
            </w:r>
            <w:r w:rsidR="00256D35" w:rsidRPr="00D22DE2">
              <w:rPr>
                <w:rFonts w:cs="Arial"/>
                <w:color w:val="auto"/>
                <w:sz w:val="16"/>
                <w:szCs w:val="16"/>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sz w:val="16"/>
                <w:szCs w:val="16"/>
              </w:rPr>
            </w:pPr>
            <w:r w:rsidRPr="00D22DE2">
              <w:rPr>
                <w:sz w:val="16"/>
                <w:szCs w:val="16"/>
              </w:rPr>
              <w:t xml:space="preserve">Transformation to IFRS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2B485D" w:rsidP="00256D35">
            <w:pPr>
              <w:rPr>
                <w:sz w:val="16"/>
                <w:szCs w:val="16"/>
              </w:rPr>
            </w:pPr>
            <w:r w:rsidRPr="00D22DE2">
              <w:rPr>
                <w:b/>
                <w:bCs/>
                <w:i/>
                <w:iCs/>
                <w:sz w:val="16"/>
                <w:szCs w:val="16"/>
              </w:rPr>
              <w:t xml:space="preserve">Total profit / (loss) recognized directly in equity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0,83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0,83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F4669D" w:rsidP="00256D35">
            <w:pPr>
              <w:rPr>
                <w:sz w:val="16"/>
                <w:szCs w:val="16"/>
              </w:rPr>
            </w:pPr>
            <w:r w:rsidRPr="00D22DE2">
              <w:rPr>
                <w:sz w:val="16"/>
                <w:szCs w:val="16"/>
              </w:rPr>
              <w:t xml:space="preserve">Net profit (loss) for the business year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11 876 418,04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606BB5" w:rsidP="00256D35">
            <w:pPr>
              <w:rPr>
                <w:sz w:val="16"/>
                <w:szCs w:val="16"/>
              </w:rPr>
            </w:pPr>
            <w:r w:rsidRPr="00D22DE2">
              <w:rPr>
                <w:b/>
                <w:bCs/>
                <w:i/>
                <w:iCs/>
                <w:sz w:val="16"/>
                <w:szCs w:val="16"/>
              </w:rPr>
              <w:t xml:space="preserve">Total profit / (loss) recognized in equity and net earnings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0,83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11 876 418,87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606BB5" w:rsidP="00256D35">
            <w:pPr>
              <w:rPr>
                <w:rFonts w:cs="Arial"/>
                <w:color w:val="auto"/>
                <w:sz w:val="16"/>
                <w:szCs w:val="16"/>
              </w:rPr>
            </w:pPr>
            <w:r w:rsidRPr="00D22DE2">
              <w:rPr>
                <w:rFonts w:cs="Arial"/>
                <w:color w:val="auto"/>
                <w:sz w:val="16"/>
                <w:szCs w:val="16"/>
              </w:rPr>
              <w:t>Increase / decrease from profit distribution</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-7 537 183,51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0,00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15 598 247,07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sz w:val="16"/>
                <w:szCs w:val="16"/>
              </w:rPr>
            </w:pPr>
            <w:r w:rsidRPr="00D22DE2">
              <w:rPr>
                <w:rFonts w:cs="Arial"/>
                <w:sz w:val="16"/>
                <w:szCs w:val="16"/>
              </w:rPr>
              <w:t xml:space="preserve">-8 061 063,56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0,00 </w:t>
            </w:r>
          </w:p>
        </w:tc>
      </w:tr>
      <w:tr w:rsidR="00256D35" w:rsidRPr="00D22DE2" w:rsidTr="00B40C6D">
        <w:trPr>
          <w:trHeight w:val="227"/>
        </w:trPr>
        <w:tc>
          <w:tcPr>
            <w:tcW w:w="1367" w:type="pct"/>
            <w:tcBorders>
              <w:top w:val="nil"/>
              <w:left w:val="single" w:sz="4" w:space="0" w:color="auto"/>
              <w:bottom w:val="single" w:sz="4" w:space="0" w:color="auto"/>
              <w:right w:val="single" w:sz="4" w:space="0" w:color="auto"/>
            </w:tcBorders>
            <w:shd w:val="clear" w:color="auto" w:fill="auto"/>
            <w:vAlign w:val="center"/>
            <w:hideMark/>
          </w:tcPr>
          <w:p w:rsidR="00256D35" w:rsidRPr="00D22DE2" w:rsidRDefault="00606BB5" w:rsidP="00606BB5">
            <w:pPr>
              <w:rPr>
                <w:rFonts w:cs="Arial"/>
                <w:b/>
                <w:bCs/>
                <w:color w:val="auto"/>
                <w:sz w:val="16"/>
                <w:szCs w:val="16"/>
              </w:rPr>
            </w:pPr>
            <w:r w:rsidRPr="00D22DE2">
              <w:rPr>
                <w:rFonts w:cs="Arial"/>
                <w:b/>
                <w:bCs/>
                <w:color w:val="auto"/>
                <w:sz w:val="16"/>
                <w:szCs w:val="16"/>
              </w:rPr>
              <w:t xml:space="preserve">As of December 31, 2013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10 814 656,00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7 493 208,19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497 748 882,16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5 731 587,19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0,82 </w:t>
            </w:r>
          </w:p>
        </w:tc>
        <w:tc>
          <w:tcPr>
            <w:tcW w:w="454" w:type="pct"/>
            <w:tcBorders>
              <w:top w:val="nil"/>
              <w:left w:val="nil"/>
              <w:bottom w:val="single" w:sz="4" w:space="0" w:color="auto"/>
              <w:right w:val="single" w:sz="4" w:space="0" w:color="auto"/>
            </w:tcBorders>
            <w:shd w:val="clear" w:color="auto" w:fill="auto"/>
            <w:noWrap/>
            <w:vAlign w:val="center"/>
            <w:hideMark/>
          </w:tcPr>
          <w:p w:rsidR="00256D35" w:rsidRPr="00D22DE2" w:rsidRDefault="00256D35" w:rsidP="00256D35">
            <w:pPr>
              <w:jc w:val="right"/>
              <w:rPr>
                <w:rFonts w:cs="Arial"/>
                <w:b/>
                <w:bCs/>
                <w:color w:val="auto"/>
                <w:sz w:val="16"/>
                <w:szCs w:val="16"/>
              </w:rPr>
            </w:pPr>
            <w:r w:rsidRPr="00D22DE2">
              <w:rPr>
                <w:rFonts w:cs="Arial"/>
                <w:b/>
                <w:bCs/>
                <w:color w:val="auto"/>
                <w:sz w:val="16"/>
                <w:szCs w:val="16"/>
              </w:rPr>
              <w:t xml:space="preserve">11 876 418,04 </w:t>
            </w:r>
          </w:p>
        </w:tc>
        <w:tc>
          <w:tcPr>
            <w:tcW w:w="454" w:type="pct"/>
            <w:tcBorders>
              <w:top w:val="nil"/>
              <w:left w:val="nil"/>
              <w:bottom w:val="single" w:sz="4" w:space="0" w:color="auto"/>
              <w:right w:val="single" w:sz="4" w:space="0" w:color="auto"/>
            </w:tcBorders>
            <w:shd w:val="clear" w:color="auto" w:fill="auto"/>
            <w:vAlign w:val="center"/>
            <w:hideMark/>
          </w:tcPr>
          <w:p w:rsidR="00256D35" w:rsidRPr="00D22DE2" w:rsidRDefault="00256D35" w:rsidP="00256D35">
            <w:pPr>
              <w:jc w:val="right"/>
              <w:rPr>
                <w:rFonts w:cs="Arial"/>
                <w:b/>
                <w:bCs/>
                <w:sz w:val="16"/>
                <w:szCs w:val="16"/>
              </w:rPr>
            </w:pPr>
            <w:r w:rsidRPr="00D22DE2">
              <w:rPr>
                <w:rFonts w:cs="Arial"/>
                <w:b/>
                <w:bCs/>
                <w:sz w:val="16"/>
                <w:szCs w:val="16"/>
              </w:rPr>
              <w:t xml:space="preserve">533 664 752,40 </w:t>
            </w:r>
          </w:p>
        </w:tc>
      </w:tr>
    </w:tbl>
    <w:p w:rsidR="00256D35" w:rsidRPr="00D22DE2" w:rsidRDefault="00256D35" w:rsidP="00043096">
      <w:pPr>
        <w:spacing w:line="280" w:lineRule="atLeast"/>
        <w:jc w:val="both"/>
        <w:rPr>
          <w:rFonts w:cs="Arial"/>
          <w:b/>
          <w:sz w:val="18"/>
          <w:szCs w:val="18"/>
        </w:rPr>
      </w:pPr>
    </w:p>
    <w:p w:rsidR="00CB1A62" w:rsidRPr="00D22DE2" w:rsidRDefault="00CB1A62" w:rsidP="00043096">
      <w:pPr>
        <w:spacing w:line="280" w:lineRule="atLeast"/>
        <w:jc w:val="both"/>
        <w:rPr>
          <w:rFonts w:cs="Arial"/>
          <w:b/>
          <w:sz w:val="18"/>
          <w:szCs w:val="18"/>
        </w:rPr>
      </w:pPr>
    </w:p>
    <w:p w:rsidR="00CB1A62" w:rsidRPr="00D22DE2" w:rsidRDefault="00CB1A62" w:rsidP="00043096">
      <w:pPr>
        <w:spacing w:line="280" w:lineRule="atLeast"/>
        <w:jc w:val="both"/>
        <w:rPr>
          <w:rFonts w:cs="Arial"/>
          <w:b/>
          <w:sz w:val="18"/>
          <w:szCs w:val="18"/>
        </w:rPr>
      </w:pPr>
    </w:p>
    <w:p w:rsidR="00CB1A62" w:rsidRPr="00D22DE2" w:rsidRDefault="00CB1A62" w:rsidP="00043096">
      <w:pPr>
        <w:spacing w:line="280" w:lineRule="atLeast"/>
        <w:jc w:val="both"/>
        <w:rPr>
          <w:rFonts w:cs="Arial"/>
          <w:b/>
          <w:sz w:val="18"/>
          <w:szCs w:val="18"/>
        </w:rPr>
      </w:pPr>
    </w:p>
    <w:p w:rsidR="00CB1A62" w:rsidRPr="00D22DE2" w:rsidRDefault="00CB1A62" w:rsidP="00043096">
      <w:pPr>
        <w:spacing w:line="280" w:lineRule="atLeast"/>
        <w:jc w:val="both"/>
        <w:rPr>
          <w:rFonts w:cs="Arial"/>
          <w:b/>
          <w:sz w:val="18"/>
          <w:szCs w:val="18"/>
        </w:rPr>
      </w:pPr>
    </w:p>
    <w:p w:rsidR="00CB1A62" w:rsidRPr="00D22DE2" w:rsidRDefault="00CB1A62" w:rsidP="00043096">
      <w:pPr>
        <w:spacing w:line="280" w:lineRule="atLeast"/>
        <w:jc w:val="both"/>
        <w:rPr>
          <w:rFonts w:cs="Arial"/>
          <w:b/>
          <w:sz w:val="18"/>
          <w:szCs w:val="18"/>
        </w:rPr>
      </w:pPr>
    </w:p>
    <w:p w:rsidR="00256D35" w:rsidRPr="00D22DE2" w:rsidRDefault="00256D35" w:rsidP="00043096">
      <w:pPr>
        <w:spacing w:line="280" w:lineRule="atLeast"/>
        <w:jc w:val="both"/>
        <w:rPr>
          <w:rFonts w:cs="Arial"/>
          <w:b/>
          <w:sz w:val="18"/>
          <w:szCs w:val="18"/>
        </w:rPr>
      </w:pPr>
    </w:p>
    <w:p w:rsidR="00EA6F0F" w:rsidRPr="00D22DE2" w:rsidRDefault="00EA6F0F" w:rsidP="00043096">
      <w:pPr>
        <w:spacing w:line="280" w:lineRule="atLeast"/>
        <w:jc w:val="both"/>
        <w:rPr>
          <w:rFonts w:cs="Arial"/>
          <w:b/>
          <w:sz w:val="18"/>
          <w:szCs w:val="18"/>
        </w:rPr>
      </w:pPr>
    </w:p>
    <w:p w:rsidR="00EA6F0F" w:rsidRPr="00D22DE2" w:rsidRDefault="00EA6F0F" w:rsidP="00043096">
      <w:pPr>
        <w:spacing w:line="280" w:lineRule="atLeast"/>
        <w:jc w:val="both"/>
        <w:rPr>
          <w:rFonts w:cs="Arial"/>
          <w:b/>
          <w:sz w:val="18"/>
          <w:szCs w:val="18"/>
        </w:rPr>
      </w:pPr>
    </w:p>
    <w:p w:rsidR="00AB0A10" w:rsidRPr="00D22DE2" w:rsidRDefault="00AB0A10" w:rsidP="00043096">
      <w:pPr>
        <w:spacing w:line="280" w:lineRule="atLeast"/>
        <w:jc w:val="both"/>
        <w:rPr>
          <w:rFonts w:cs="Arial"/>
          <w:b/>
          <w:sz w:val="18"/>
          <w:szCs w:val="18"/>
        </w:rPr>
      </w:pPr>
    </w:p>
    <w:p w:rsidR="00161462" w:rsidRPr="00D22DE2" w:rsidRDefault="00161462" w:rsidP="00043096">
      <w:pPr>
        <w:spacing w:before="120" w:after="120" w:line="280" w:lineRule="atLeast"/>
        <w:jc w:val="both"/>
        <w:rPr>
          <w:rFonts w:cs="Arial"/>
          <w:b/>
          <w:sz w:val="18"/>
          <w:szCs w:val="18"/>
        </w:rPr>
        <w:sectPr w:rsidR="00161462" w:rsidRPr="00D22DE2" w:rsidSect="006E0ED1">
          <w:headerReference w:type="first" r:id="rId14"/>
          <w:footerReference w:type="first" r:id="rId15"/>
          <w:pgSz w:w="16840" w:h="11907" w:orient="landscape" w:code="9"/>
          <w:pgMar w:top="1701" w:right="1701" w:bottom="1418" w:left="1134" w:header="851" w:footer="851" w:gutter="0"/>
          <w:cols w:space="708"/>
        </w:sectPr>
      </w:pPr>
    </w:p>
    <w:p w:rsidR="00165030" w:rsidRPr="00D22DE2" w:rsidRDefault="00307E60" w:rsidP="00165030">
      <w:pPr>
        <w:spacing w:line="280" w:lineRule="atLeast"/>
        <w:jc w:val="both"/>
        <w:rPr>
          <w:rFonts w:cs="Arial"/>
          <w:b/>
          <w:sz w:val="18"/>
          <w:szCs w:val="18"/>
        </w:rPr>
      </w:pPr>
      <w:r w:rsidRPr="00D22DE2">
        <w:rPr>
          <w:rFonts w:cs="Arial"/>
          <w:b/>
          <w:sz w:val="18"/>
          <w:szCs w:val="18"/>
        </w:rPr>
        <w:lastRenderedPageBreak/>
        <w:t>Cash flow statements (indirect method)</w:t>
      </w:r>
    </w:p>
    <w:tbl>
      <w:tblPr>
        <w:tblW w:w="5000" w:type="pct"/>
        <w:tblCellMar>
          <w:left w:w="70" w:type="dxa"/>
          <w:right w:w="70" w:type="dxa"/>
        </w:tblCellMar>
        <w:tblLook w:val="04A0"/>
      </w:tblPr>
      <w:tblGrid>
        <w:gridCol w:w="4747"/>
        <w:gridCol w:w="2374"/>
        <w:gridCol w:w="2374"/>
      </w:tblGrid>
      <w:tr w:rsidR="00AD4E23" w:rsidRPr="00D22DE2" w:rsidTr="007611D9">
        <w:trPr>
          <w:trHeight w:val="227"/>
        </w:trPr>
        <w:tc>
          <w:tcPr>
            <w:tcW w:w="2500" w:type="pct"/>
            <w:tcBorders>
              <w:top w:val="single" w:sz="4" w:space="0" w:color="auto"/>
              <w:left w:val="single" w:sz="4" w:space="0" w:color="auto"/>
              <w:bottom w:val="single" w:sz="4" w:space="0" w:color="auto"/>
              <w:right w:val="nil"/>
            </w:tcBorders>
            <w:shd w:val="clear" w:color="auto" w:fill="auto"/>
            <w:vAlign w:val="bottom"/>
            <w:hideMark/>
          </w:tcPr>
          <w:p w:rsidR="00AD4E23" w:rsidRPr="00D22DE2" w:rsidRDefault="007611D9" w:rsidP="007611D9">
            <w:pPr>
              <w:rPr>
                <w:rFonts w:cs="Arial"/>
                <w:b/>
                <w:bCs/>
                <w:color w:val="auto"/>
                <w:sz w:val="18"/>
                <w:szCs w:val="18"/>
              </w:rPr>
            </w:pPr>
            <w:r w:rsidRPr="00D22DE2">
              <w:rPr>
                <w:rFonts w:cs="Arial"/>
                <w:b/>
                <w:bCs/>
                <w:color w:val="auto"/>
                <w:sz w:val="18"/>
                <w:szCs w:val="18"/>
              </w:rPr>
              <w:t xml:space="preserve">Cash flows from business operations - indirect method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5139" w:rsidRPr="00D22DE2" w:rsidRDefault="007611D9" w:rsidP="007611D9">
            <w:pPr>
              <w:jc w:val="center"/>
              <w:rPr>
                <w:rFonts w:cs="Arial"/>
                <w:color w:val="auto"/>
                <w:sz w:val="18"/>
                <w:szCs w:val="18"/>
              </w:rPr>
            </w:pPr>
            <w:r w:rsidRPr="00D22DE2">
              <w:rPr>
                <w:rFonts w:cs="Arial"/>
                <w:color w:val="auto"/>
                <w:sz w:val="18"/>
                <w:szCs w:val="18"/>
              </w:rPr>
              <w:t>from Jan 1, 2014</w:t>
            </w:r>
          </w:p>
          <w:p w:rsidR="007611D9" w:rsidRPr="00D22DE2" w:rsidRDefault="007611D9" w:rsidP="007611D9">
            <w:pPr>
              <w:jc w:val="center"/>
              <w:rPr>
                <w:rFonts w:cs="Arial"/>
                <w:color w:val="auto"/>
                <w:sz w:val="18"/>
                <w:szCs w:val="18"/>
              </w:rPr>
            </w:pPr>
            <w:r w:rsidRPr="00D22DE2">
              <w:rPr>
                <w:rFonts w:cs="Arial"/>
                <w:color w:val="auto"/>
                <w:sz w:val="18"/>
                <w:szCs w:val="18"/>
              </w:rPr>
              <w:t xml:space="preserve"> to Dec 31, 2014</w:t>
            </w:r>
          </w:p>
          <w:p w:rsidR="00AD4E23" w:rsidRPr="00D22DE2" w:rsidRDefault="00AD4E23" w:rsidP="007611D9">
            <w:pPr>
              <w:jc w:val="center"/>
              <w:rPr>
                <w:rFonts w:cs="Arial"/>
                <w:color w:val="auto"/>
                <w:sz w:val="18"/>
                <w:szCs w:val="18"/>
              </w:rPr>
            </w:pP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55139" w:rsidRPr="00D22DE2" w:rsidRDefault="00355139" w:rsidP="00355139">
            <w:pPr>
              <w:jc w:val="center"/>
              <w:rPr>
                <w:rFonts w:cs="Arial"/>
                <w:color w:val="auto"/>
                <w:sz w:val="18"/>
                <w:szCs w:val="18"/>
              </w:rPr>
            </w:pPr>
            <w:r w:rsidRPr="00D22DE2">
              <w:rPr>
                <w:rFonts w:cs="Arial"/>
                <w:color w:val="auto"/>
                <w:sz w:val="18"/>
                <w:szCs w:val="18"/>
              </w:rPr>
              <w:t xml:space="preserve">from Jan 1, 2013 </w:t>
            </w:r>
          </w:p>
          <w:p w:rsidR="00355139" w:rsidRPr="00D22DE2" w:rsidRDefault="00355139" w:rsidP="00355139">
            <w:pPr>
              <w:jc w:val="center"/>
              <w:rPr>
                <w:rFonts w:cs="Arial"/>
                <w:color w:val="auto"/>
                <w:sz w:val="18"/>
                <w:szCs w:val="18"/>
              </w:rPr>
            </w:pPr>
            <w:r w:rsidRPr="00D22DE2">
              <w:rPr>
                <w:rFonts w:cs="Arial"/>
                <w:color w:val="auto"/>
                <w:sz w:val="18"/>
                <w:szCs w:val="18"/>
              </w:rPr>
              <w:t xml:space="preserve">to Dec 31, 2013 </w:t>
            </w:r>
          </w:p>
          <w:p w:rsidR="00AD4E23" w:rsidRPr="00D22DE2" w:rsidRDefault="00AD4E23" w:rsidP="007611D9">
            <w:pPr>
              <w:jc w:val="center"/>
              <w:rPr>
                <w:rFonts w:cs="Arial"/>
                <w:color w:val="auto"/>
                <w:sz w:val="18"/>
                <w:szCs w:val="18"/>
              </w:rPr>
            </w:pP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7611D9" w:rsidP="00AD4E23">
            <w:pPr>
              <w:rPr>
                <w:sz w:val="18"/>
                <w:szCs w:val="18"/>
              </w:rPr>
            </w:pPr>
            <w:r w:rsidRPr="00D22DE2">
              <w:rPr>
                <w:b/>
                <w:bCs/>
                <w:sz w:val="18"/>
                <w:szCs w:val="18"/>
              </w:rPr>
              <w:t xml:space="preserve">Net profit (loss)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-3 433 847,46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11 876 418,04</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7611D9" w:rsidP="00AD4E23">
            <w:pPr>
              <w:rPr>
                <w:sz w:val="18"/>
                <w:szCs w:val="18"/>
              </w:rPr>
            </w:pPr>
            <w:r w:rsidRPr="00D22DE2">
              <w:rPr>
                <w:b/>
                <w:bCs/>
                <w:sz w:val="18"/>
                <w:szCs w:val="18"/>
              </w:rPr>
              <w:t xml:space="preserve">Item adjustments: </w:t>
            </w:r>
          </w:p>
        </w:tc>
        <w:tc>
          <w:tcPr>
            <w:tcW w:w="1250" w:type="pct"/>
            <w:tcBorders>
              <w:top w:val="nil"/>
              <w:left w:val="single" w:sz="4" w:space="0" w:color="auto"/>
              <w:bottom w:val="nil"/>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36 288 892,44</w:t>
            </w:r>
          </w:p>
        </w:tc>
        <w:tc>
          <w:tcPr>
            <w:tcW w:w="1250" w:type="pct"/>
            <w:tcBorders>
              <w:top w:val="nil"/>
              <w:left w:val="nil"/>
              <w:bottom w:val="nil"/>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24 947 490,25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611D9" w:rsidRPr="00D22DE2" w:rsidRDefault="007611D9" w:rsidP="007611D9">
            <w:pPr>
              <w:rPr>
                <w:sz w:val="18"/>
                <w:szCs w:val="18"/>
              </w:rPr>
            </w:pPr>
            <w:r w:rsidRPr="00D22DE2">
              <w:rPr>
                <w:sz w:val="18"/>
                <w:szCs w:val="18"/>
              </w:rPr>
              <w:t xml:space="preserve">Depreciation and amortization </w:t>
            </w:r>
          </w:p>
          <w:p w:rsidR="00AD4E23" w:rsidRPr="00D22DE2" w:rsidRDefault="00AD4E23" w:rsidP="00AD4E23">
            <w:pPr>
              <w:rPr>
                <w:rFonts w:cs="Arial"/>
                <w:color w:val="auto"/>
                <w:sz w:val="18"/>
                <w:szCs w:val="18"/>
              </w:rPr>
            </w:pP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4 895 373,71</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8 594 480,85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(Profits) loss on foreign exchange differences </w:t>
            </w:r>
          </w:p>
          <w:p w:rsidR="00AD4E23" w:rsidRPr="00D22DE2" w:rsidRDefault="00355139" w:rsidP="00355139">
            <w:pPr>
              <w:rPr>
                <w:rFonts w:cs="Arial"/>
                <w:color w:val="auto"/>
                <w:sz w:val="18"/>
                <w:szCs w:val="18"/>
              </w:rPr>
            </w:pPr>
            <w:r w:rsidRPr="00D22DE2">
              <w:rPr>
                <w:rFonts w:cs="Arial"/>
                <w:color w:val="auto"/>
                <w:sz w:val="18"/>
                <w:szCs w:val="18"/>
              </w:rPr>
              <w:t xml:space="preserve"> regarding financial and investment activities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-3 282 242,98</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-71 775,95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355139" w:rsidP="00AD4E23">
            <w:pPr>
              <w:rPr>
                <w:sz w:val="18"/>
                <w:szCs w:val="18"/>
              </w:rPr>
            </w:pPr>
            <w:r w:rsidRPr="00D22DE2">
              <w:rPr>
                <w:sz w:val="18"/>
                <w:szCs w:val="18"/>
              </w:rPr>
              <w:t xml:space="preserve">(Profits) loss from investment activities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2 038 083,49</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1 677 817,96</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355139" w:rsidP="00AD4E23">
            <w:pPr>
              <w:rPr>
                <w:sz w:val="18"/>
                <w:szCs w:val="18"/>
              </w:rPr>
            </w:pPr>
            <w:r w:rsidRPr="00D22DE2">
              <w:rPr>
                <w:sz w:val="18"/>
                <w:szCs w:val="18"/>
              </w:rPr>
              <w:t xml:space="preserve">Interest and dividends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32 449 832,11</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26 494 168,79</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355139" w:rsidP="00AD4E23">
            <w:pPr>
              <w:rPr>
                <w:sz w:val="18"/>
                <w:szCs w:val="18"/>
              </w:rPr>
            </w:pPr>
            <w:r w:rsidRPr="00D22DE2">
              <w:rPr>
                <w:sz w:val="18"/>
                <w:szCs w:val="18"/>
              </w:rPr>
              <w:t xml:space="preserve">Changes in provisions and accruals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886 832,11</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4 041 216,65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Change in investment properties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441 719,68</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-15 890 887,12</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Other adjustments: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-1 140 705,68</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102 469,07</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 other adjustments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-1 140 705,68</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102 469,07</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355139" w:rsidRPr="00D22DE2" w:rsidRDefault="00355139" w:rsidP="00355139">
            <w:pPr>
              <w:rPr>
                <w:sz w:val="18"/>
                <w:szCs w:val="18"/>
              </w:rPr>
            </w:pPr>
            <w:r w:rsidRPr="00D22DE2">
              <w:rPr>
                <w:b/>
                <w:bCs/>
                <w:sz w:val="18"/>
                <w:szCs w:val="18"/>
              </w:rPr>
              <w:t xml:space="preserve">Changes in working capital </w:t>
            </w:r>
          </w:p>
          <w:p w:rsidR="00AD4E23" w:rsidRPr="00D22DE2" w:rsidRDefault="00AD4E23" w:rsidP="00AD4E23">
            <w:pPr>
              <w:rPr>
                <w:rFonts w:cs="Arial"/>
                <w:b/>
                <w:bCs/>
                <w:color w:val="auto"/>
                <w:sz w:val="18"/>
                <w:szCs w:val="18"/>
              </w:rPr>
            </w:pP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122 115 122,40</w:t>
            </w:r>
          </w:p>
        </w:tc>
        <w:tc>
          <w:tcPr>
            <w:tcW w:w="1250" w:type="pct"/>
            <w:tcBorders>
              <w:top w:val="nil"/>
              <w:left w:val="nil"/>
              <w:bottom w:val="single" w:sz="4" w:space="0" w:color="auto"/>
              <w:right w:val="single" w:sz="4" w:space="0" w:color="auto"/>
            </w:tcBorders>
            <w:shd w:val="clear" w:color="auto" w:fill="auto"/>
            <w:noWrap/>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117 352 083,24</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Change in inventories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764 601,57</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-1 515 067,05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355139" w:rsidRPr="00D22DE2" w:rsidRDefault="00355139" w:rsidP="00355139">
            <w:pPr>
              <w:rPr>
                <w:sz w:val="18"/>
                <w:szCs w:val="18"/>
              </w:rPr>
            </w:pPr>
            <w:r w:rsidRPr="00D22DE2">
              <w:rPr>
                <w:sz w:val="18"/>
                <w:szCs w:val="18"/>
              </w:rPr>
              <w:t xml:space="preserve">Change in construction contract </w:t>
            </w:r>
          </w:p>
          <w:p w:rsidR="00AD4E23" w:rsidRPr="00D22DE2" w:rsidRDefault="00AD4E23" w:rsidP="00355139">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104 140 903,26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101 135 154,56</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Changes in receivables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30 634 372,23</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65 834 899,56</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Changes in current liabilities, except for borrowings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-13 424 754,66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-48 102 903,83</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79666F" w:rsidP="00AD4E23">
            <w:pPr>
              <w:rPr>
                <w:sz w:val="18"/>
                <w:szCs w:val="18"/>
              </w:rPr>
            </w:pPr>
            <w:r w:rsidRPr="00D22DE2">
              <w:rPr>
                <w:b/>
                <w:bCs/>
                <w:sz w:val="18"/>
                <w:szCs w:val="18"/>
              </w:rPr>
              <w:t xml:space="preserve">Operating cash flow </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154 970 167,37</w:t>
            </w:r>
          </w:p>
        </w:tc>
        <w:tc>
          <w:tcPr>
            <w:tcW w:w="1250" w:type="pct"/>
            <w:tcBorders>
              <w:top w:val="nil"/>
              <w:left w:val="nil"/>
              <w:bottom w:val="single" w:sz="4" w:space="0" w:color="auto"/>
              <w:right w:val="single" w:sz="4" w:space="0" w:color="auto"/>
            </w:tcBorders>
            <w:shd w:val="clear" w:color="auto" w:fill="auto"/>
            <w:noWrap/>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154 175 991,53</w:t>
            </w:r>
          </w:p>
        </w:tc>
      </w:tr>
      <w:tr w:rsidR="00AD4E23" w:rsidRPr="00D22DE2" w:rsidTr="00AD4E23">
        <w:trPr>
          <w:trHeight w:val="227"/>
        </w:trPr>
        <w:tc>
          <w:tcPr>
            <w:tcW w:w="5000" w:type="pct"/>
            <w:gridSpan w:val="3"/>
            <w:tcBorders>
              <w:top w:val="nil"/>
              <w:left w:val="single" w:sz="4" w:space="0" w:color="auto"/>
              <w:bottom w:val="single" w:sz="4" w:space="0" w:color="auto"/>
              <w:right w:val="single" w:sz="4" w:space="0" w:color="auto"/>
            </w:tcBorders>
            <w:shd w:val="clear" w:color="auto" w:fill="auto"/>
            <w:vAlign w:val="bottom"/>
            <w:hideMark/>
          </w:tcPr>
          <w:p w:rsidR="00513212" w:rsidRPr="00D22DE2" w:rsidRDefault="00A90C7E" w:rsidP="0079666F">
            <w:pPr>
              <w:rPr>
                <w:rFonts w:cs="Arial"/>
                <w:b/>
                <w:bCs/>
                <w:color w:val="auto"/>
                <w:sz w:val="18"/>
                <w:szCs w:val="18"/>
              </w:rPr>
            </w:pPr>
            <w:r w:rsidRPr="00D22DE2">
              <w:rPr>
                <w:rFonts w:cs="Arial"/>
                <w:b/>
                <w:bCs/>
                <w:color w:val="auto"/>
                <w:sz w:val="18"/>
                <w:szCs w:val="18"/>
              </w:rPr>
              <w:t xml:space="preserve"> </w:t>
            </w:r>
            <w:r w:rsidR="0079666F" w:rsidRPr="00D22DE2">
              <w:rPr>
                <w:rFonts w:cs="Arial"/>
                <w:b/>
                <w:bCs/>
                <w:color w:val="auto"/>
                <w:sz w:val="18"/>
                <w:szCs w:val="18"/>
              </w:rPr>
              <w:t>Investment activity cash flows</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Disposal of tangible and intangible assets and other non-current assets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8 378 169,44</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23 720 107,01</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Acquisition of tangible and intangible assets and other non-current assets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-7 065 293,32</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-7 385 647,04</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79666F">
            <w:pPr>
              <w:rPr>
                <w:rFonts w:cs="Arial"/>
                <w:color w:val="auto"/>
                <w:sz w:val="18"/>
                <w:szCs w:val="18"/>
              </w:rPr>
            </w:pPr>
            <w:r w:rsidRPr="00D22DE2">
              <w:rPr>
                <w:rFonts w:cs="Arial"/>
                <w:color w:val="auto"/>
                <w:sz w:val="18"/>
                <w:szCs w:val="18"/>
              </w:rPr>
              <w:t>Expenses related to assets earmarked for sale</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Purchase of equity instruments and debt instruments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Disposal of equity instruments and debt instruments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19 238 677,51</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Loans granted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-8 746 247,20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-1 549 409,50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Loans repaid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2 223 681,97</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Other purchase of financial assets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-1 300 000,00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79666F">
            <w:pPr>
              <w:rPr>
                <w:sz w:val="18"/>
                <w:szCs w:val="18"/>
              </w:rPr>
            </w:pPr>
            <w:r w:rsidRPr="00D22DE2">
              <w:rPr>
                <w:sz w:val="18"/>
                <w:szCs w:val="18"/>
              </w:rPr>
              <w:t xml:space="preserve">Other disposal of financial assets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1 300 000,00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AD4E23">
            <w:pPr>
              <w:rPr>
                <w:sz w:val="18"/>
                <w:szCs w:val="18"/>
              </w:rPr>
            </w:pPr>
            <w:r w:rsidRPr="00D22DE2">
              <w:rPr>
                <w:sz w:val="18"/>
                <w:szCs w:val="18"/>
              </w:rPr>
              <w:t xml:space="preserve">Dividends received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AD4E23">
            <w:pPr>
              <w:rPr>
                <w:sz w:val="18"/>
                <w:szCs w:val="18"/>
              </w:rPr>
            </w:pPr>
            <w:r w:rsidRPr="00D22DE2">
              <w:rPr>
                <w:sz w:val="18"/>
                <w:szCs w:val="18"/>
              </w:rPr>
              <w:t xml:space="preserve">Interest received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52 113,74</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23 715,00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Disposal of subsidiaries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4 644,62</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-67 509 000,00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Acquisition of subsidiaries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-78 613 064,41</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A90C7E" w:rsidP="0079666F">
            <w:pPr>
              <w:rPr>
                <w:rFonts w:cs="Arial"/>
                <w:b/>
                <w:bCs/>
                <w:color w:val="auto"/>
                <w:sz w:val="18"/>
                <w:szCs w:val="18"/>
              </w:rPr>
            </w:pPr>
            <w:r w:rsidRPr="00D22DE2">
              <w:rPr>
                <w:rFonts w:cs="Arial"/>
                <w:b/>
                <w:bCs/>
                <w:color w:val="auto"/>
                <w:sz w:val="18"/>
                <w:szCs w:val="18"/>
              </w:rPr>
              <w:t xml:space="preserve"> </w:t>
            </w:r>
            <w:r w:rsidR="0079666F" w:rsidRPr="00D22DE2">
              <w:rPr>
                <w:rFonts w:cs="Arial"/>
                <w:b/>
                <w:bCs/>
                <w:color w:val="auto"/>
                <w:sz w:val="18"/>
                <w:szCs w:val="18"/>
              </w:rPr>
              <w:t xml:space="preserve">Net investment cash flow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-83 765 995,16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-33 461 557,02</w:t>
            </w:r>
          </w:p>
        </w:tc>
      </w:tr>
      <w:tr w:rsidR="00AD4E23" w:rsidRPr="00D22DE2" w:rsidTr="0079666F">
        <w:trPr>
          <w:trHeight w:val="203"/>
        </w:trPr>
        <w:tc>
          <w:tcPr>
            <w:tcW w:w="5000" w:type="pct"/>
            <w:gridSpan w:val="3"/>
            <w:tcBorders>
              <w:top w:val="nil"/>
              <w:left w:val="single" w:sz="4" w:space="0" w:color="auto"/>
              <w:bottom w:val="single" w:sz="4" w:space="0" w:color="auto"/>
              <w:right w:val="single" w:sz="4" w:space="0" w:color="auto"/>
            </w:tcBorders>
            <w:shd w:val="clear" w:color="auto" w:fill="auto"/>
            <w:vAlign w:val="bottom"/>
            <w:hideMark/>
          </w:tcPr>
          <w:p w:rsidR="00513212" w:rsidRPr="00D22DE2" w:rsidRDefault="00A90C7E" w:rsidP="0079666F">
            <w:pPr>
              <w:rPr>
                <w:rFonts w:cs="Arial"/>
                <w:b/>
                <w:bCs/>
                <w:color w:val="auto"/>
                <w:sz w:val="18"/>
                <w:szCs w:val="18"/>
              </w:rPr>
            </w:pPr>
            <w:r w:rsidRPr="00D22DE2">
              <w:rPr>
                <w:rFonts w:cs="Arial"/>
                <w:b/>
                <w:bCs/>
                <w:color w:val="auto"/>
                <w:sz w:val="18"/>
                <w:szCs w:val="18"/>
              </w:rPr>
              <w:t xml:space="preserve"> </w:t>
            </w:r>
            <w:r w:rsidR="0079666F" w:rsidRPr="00D22DE2">
              <w:rPr>
                <w:rFonts w:cs="Arial"/>
                <w:b/>
                <w:bCs/>
                <w:color w:val="auto"/>
                <w:sz w:val="18"/>
                <w:szCs w:val="18"/>
              </w:rPr>
              <w:t>Financing cash flow</w:t>
            </w:r>
            <w:r w:rsidRPr="00D22DE2">
              <w:rPr>
                <w:rFonts w:cs="Arial"/>
                <w:color w:val="auto"/>
                <w:sz w:val="18"/>
                <w:szCs w:val="18"/>
              </w:rPr>
              <w:t> </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Net proceeds from issue of shares, other equity instruments and additional capital contributions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28 915 480,76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Purchase of own shares or repayment of shares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Borrowings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72 859 057,66</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60 016 625,43</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Borrowings repaid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lastRenderedPageBreak/>
              <w:t>-114 873 193,45</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-120 216 662,05</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AD4E23">
            <w:pPr>
              <w:rPr>
                <w:sz w:val="18"/>
                <w:szCs w:val="18"/>
              </w:rPr>
            </w:pPr>
            <w:r w:rsidRPr="00D22DE2">
              <w:rPr>
                <w:sz w:val="18"/>
                <w:szCs w:val="18"/>
              </w:rPr>
              <w:lastRenderedPageBreak/>
              <w:t xml:space="preserve">Debt securities issued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79666F" w:rsidP="00AD4E23">
            <w:pPr>
              <w:rPr>
                <w:sz w:val="18"/>
                <w:szCs w:val="18"/>
              </w:rPr>
            </w:pPr>
            <w:r w:rsidRPr="00D22DE2">
              <w:rPr>
                <w:sz w:val="18"/>
                <w:szCs w:val="18"/>
              </w:rPr>
              <w:t xml:space="preserve">Debt securities redeemed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-10 570 000,00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-24 300 000,00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Payments under financial lease agreements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-4 215 624,01</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-4 121 216,51</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Interest paid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-33 962 122,50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-35 616 126,42</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Other financial proceeds (including notes)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1 400 000,00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6 380 000,00</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Other financial expenditures (including notes)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-18 352 755,80</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-400 000,00</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A90C7E" w:rsidP="0079666F">
            <w:pPr>
              <w:rPr>
                <w:rFonts w:cs="Arial"/>
                <w:b/>
                <w:bCs/>
                <w:color w:val="auto"/>
                <w:sz w:val="18"/>
                <w:szCs w:val="18"/>
              </w:rPr>
            </w:pPr>
            <w:r w:rsidRPr="00D22DE2">
              <w:rPr>
                <w:rFonts w:cs="Arial"/>
                <w:b/>
                <w:bCs/>
                <w:color w:val="auto"/>
                <w:sz w:val="18"/>
                <w:szCs w:val="18"/>
              </w:rPr>
              <w:t xml:space="preserve"> </w:t>
            </w:r>
            <w:r w:rsidR="0079666F" w:rsidRPr="00D22DE2">
              <w:rPr>
                <w:rFonts w:cs="Arial"/>
                <w:b/>
                <w:bCs/>
                <w:color w:val="auto"/>
                <w:sz w:val="18"/>
                <w:szCs w:val="18"/>
              </w:rPr>
              <w:t>Net financing cash flow</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-78 799 157,34</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-118 257 379,55</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4D1F46" w:rsidP="0079666F">
            <w:pPr>
              <w:rPr>
                <w:sz w:val="18"/>
                <w:szCs w:val="18"/>
              </w:rPr>
            </w:pPr>
            <w:r w:rsidRPr="00D22DE2">
              <w:rPr>
                <w:b/>
                <w:bCs/>
                <w:sz w:val="18"/>
                <w:szCs w:val="18"/>
              </w:rPr>
              <w:t xml:space="preserve">NET DECREASE/(INCREASE) </w:t>
            </w:r>
            <w:r w:rsidR="0079666F" w:rsidRPr="00D22DE2">
              <w:rPr>
                <w:b/>
                <w:bCs/>
                <w:sz w:val="18"/>
                <w:szCs w:val="18"/>
              </w:rPr>
              <w:t xml:space="preserve">IN CASH </w:t>
            </w:r>
            <w:r w:rsidR="00A90C7E" w:rsidRPr="00D22DE2">
              <w:rPr>
                <w:rFonts w:cs="Arial"/>
                <w:b/>
                <w:bCs/>
                <w:color w:val="auto"/>
                <w:sz w:val="18"/>
                <w:szCs w:val="18"/>
              </w:rPr>
              <w:t xml:space="preserve">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-7 594 985,13</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2 457 054,96</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AD4E23" w:rsidRPr="00D22DE2" w:rsidRDefault="0079666F" w:rsidP="00AD4E23">
            <w:pPr>
              <w:rPr>
                <w:sz w:val="18"/>
                <w:szCs w:val="18"/>
              </w:rPr>
            </w:pPr>
            <w:r w:rsidRPr="00D22DE2">
              <w:rPr>
                <w:sz w:val="18"/>
                <w:szCs w:val="18"/>
              </w:rPr>
              <w:t xml:space="preserve">Cash and cash equivalents at the beginning of the year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10 938 036,27</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8 480 981,31</w:t>
            </w:r>
          </w:p>
        </w:tc>
      </w:tr>
      <w:tr w:rsidR="00AD4E23"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79666F" w:rsidRPr="00D22DE2" w:rsidRDefault="0079666F" w:rsidP="0079666F">
            <w:pPr>
              <w:rPr>
                <w:sz w:val="18"/>
                <w:szCs w:val="18"/>
              </w:rPr>
            </w:pPr>
            <w:r w:rsidRPr="00D22DE2">
              <w:rPr>
                <w:sz w:val="18"/>
                <w:szCs w:val="18"/>
              </w:rPr>
              <w:t xml:space="preserve">- foreign exchange gains/(losses) on cash </w:t>
            </w:r>
          </w:p>
          <w:p w:rsidR="00AD4E23" w:rsidRPr="00D22DE2" w:rsidRDefault="00AD4E23" w:rsidP="00AD4E23">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 </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color w:val="auto"/>
                <w:sz w:val="18"/>
                <w:szCs w:val="18"/>
              </w:rPr>
            </w:pPr>
            <w:r w:rsidRPr="00D22DE2">
              <w:rPr>
                <w:rFonts w:cs="Arial"/>
                <w:color w:val="auto"/>
                <w:sz w:val="18"/>
                <w:szCs w:val="18"/>
              </w:rPr>
              <w:t> </w:t>
            </w:r>
          </w:p>
        </w:tc>
      </w:tr>
      <w:tr w:rsidR="00AD4E23" w:rsidRPr="00D22DE2" w:rsidTr="00920673">
        <w:trPr>
          <w:trHeight w:val="227"/>
        </w:trPr>
        <w:tc>
          <w:tcPr>
            <w:tcW w:w="2500" w:type="pct"/>
            <w:tcBorders>
              <w:top w:val="nil"/>
              <w:left w:val="single" w:sz="4" w:space="0" w:color="auto"/>
              <w:bottom w:val="single" w:sz="4" w:space="0" w:color="auto"/>
              <w:right w:val="nil"/>
            </w:tcBorders>
            <w:shd w:val="clear" w:color="auto" w:fill="auto"/>
            <w:vAlign w:val="bottom"/>
            <w:hideMark/>
          </w:tcPr>
          <w:p w:rsidR="0079666F" w:rsidRPr="00D22DE2" w:rsidRDefault="0079666F" w:rsidP="0079666F">
            <w:pPr>
              <w:rPr>
                <w:sz w:val="18"/>
                <w:szCs w:val="18"/>
              </w:rPr>
            </w:pPr>
            <w:r w:rsidRPr="00D22DE2">
              <w:rPr>
                <w:b/>
                <w:bCs/>
                <w:sz w:val="18"/>
                <w:szCs w:val="18"/>
              </w:rPr>
              <w:t xml:space="preserve">CLOSING BALANCE OF CASH AND CASH EQUIVALENTS </w:t>
            </w:r>
          </w:p>
          <w:p w:rsidR="00AD4E23" w:rsidRPr="00D22DE2" w:rsidRDefault="00AD4E23" w:rsidP="00AD4E23">
            <w:pPr>
              <w:rPr>
                <w:rFonts w:cs="Arial"/>
                <w:b/>
                <w:bCs/>
                <w:color w:val="auto"/>
                <w:sz w:val="18"/>
                <w:szCs w:val="18"/>
              </w:rPr>
            </w:pP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3 343 051,14</w:t>
            </w:r>
          </w:p>
        </w:tc>
        <w:tc>
          <w:tcPr>
            <w:tcW w:w="1250" w:type="pct"/>
            <w:tcBorders>
              <w:top w:val="nil"/>
              <w:left w:val="nil"/>
              <w:bottom w:val="single" w:sz="4" w:space="0" w:color="auto"/>
              <w:right w:val="single" w:sz="4" w:space="0" w:color="auto"/>
            </w:tcBorders>
            <w:shd w:val="clear" w:color="auto" w:fill="auto"/>
            <w:vAlign w:val="bottom"/>
            <w:hideMark/>
          </w:tcPr>
          <w:p w:rsidR="00AD4E23" w:rsidRPr="00D22DE2" w:rsidRDefault="00A90C7E" w:rsidP="00AD4E23">
            <w:pPr>
              <w:jc w:val="right"/>
              <w:rPr>
                <w:rFonts w:cs="Arial"/>
                <w:b/>
                <w:bCs/>
                <w:color w:val="auto"/>
                <w:sz w:val="18"/>
                <w:szCs w:val="18"/>
              </w:rPr>
            </w:pPr>
            <w:r w:rsidRPr="00D22DE2">
              <w:rPr>
                <w:rFonts w:cs="Arial"/>
                <w:b/>
                <w:bCs/>
                <w:color w:val="auto"/>
                <w:sz w:val="18"/>
                <w:szCs w:val="18"/>
              </w:rPr>
              <w:t>10 938 036,27</w:t>
            </w:r>
          </w:p>
        </w:tc>
      </w:tr>
    </w:tbl>
    <w:p w:rsidR="00AD4E23" w:rsidRPr="00D22DE2" w:rsidRDefault="00AD4E23" w:rsidP="00165030">
      <w:pPr>
        <w:spacing w:line="280" w:lineRule="atLeast"/>
        <w:jc w:val="both"/>
        <w:rPr>
          <w:rFonts w:cs="Arial"/>
          <w:b/>
          <w:sz w:val="18"/>
          <w:szCs w:val="18"/>
        </w:rPr>
      </w:pPr>
    </w:p>
    <w:p w:rsidR="00043096" w:rsidRPr="00D22DE2" w:rsidRDefault="0079666F" w:rsidP="00AF4A27">
      <w:pPr>
        <w:pStyle w:val="Heading1"/>
        <w:numPr>
          <w:ilvl w:val="0"/>
          <w:numId w:val="13"/>
        </w:numPr>
        <w:spacing w:line="280" w:lineRule="atLeast"/>
        <w:jc w:val="both"/>
        <w:rPr>
          <w:rFonts w:cs="Arial"/>
          <w:sz w:val="18"/>
          <w:szCs w:val="18"/>
        </w:rPr>
      </w:pPr>
      <w:r w:rsidRPr="00D22DE2">
        <w:rPr>
          <w:rFonts w:cs="Arial"/>
          <w:sz w:val="18"/>
          <w:szCs w:val="18"/>
        </w:rPr>
        <w:t xml:space="preserve">Explanatory notes to the report on the financial situation </w:t>
      </w:r>
    </w:p>
    <w:p w:rsidR="00043096" w:rsidRPr="00D22DE2" w:rsidRDefault="0079666F" w:rsidP="00043096">
      <w:pPr>
        <w:spacing w:line="280" w:lineRule="atLeast"/>
        <w:jc w:val="both"/>
        <w:rPr>
          <w:rFonts w:cs="Arial"/>
          <w:b/>
          <w:sz w:val="18"/>
          <w:szCs w:val="18"/>
        </w:rPr>
      </w:pPr>
      <w:r w:rsidRPr="00D22DE2">
        <w:rPr>
          <w:rFonts w:cs="Arial"/>
          <w:b/>
          <w:sz w:val="18"/>
          <w:szCs w:val="18"/>
        </w:rPr>
        <w:t>Note</w:t>
      </w:r>
      <w:r w:rsidR="00043096" w:rsidRPr="00D22DE2">
        <w:rPr>
          <w:rFonts w:cs="Arial"/>
          <w:b/>
          <w:sz w:val="18"/>
          <w:szCs w:val="18"/>
        </w:rPr>
        <w:t xml:space="preserve"> 1. </w:t>
      </w:r>
      <w:r w:rsidRPr="00D22DE2">
        <w:rPr>
          <w:b/>
          <w:bCs/>
          <w:sz w:val="18"/>
          <w:szCs w:val="18"/>
        </w:rPr>
        <w:t>Intangible assets</w:t>
      </w:r>
    </w:p>
    <w:tbl>
      <w:tblPr>
        <w:tblW w:w="5000" w:type="pct"/>
        <w:tblCellMar>
          <w:left w:w="70" w:type="dxa"/>
          <w:right w:w="70" w:type="dxa"/>
        </w:tblCellMar>
        <w:tblLook w:val="04A0"/>
      </w:tblPr>
      <w:tblGrid>
        <w:gridCol w:w="4747"/>
        <w:gridCol w:w="2374"/>
        <w:gridCol w:w="2374"/>
      </w:tblGrid>
      <w:tr w:rsidR="00B40C6D" w:rsidRPr="00D22DE2" w:rsidTr="002F0734">
        <w:trPr>
          <w:trHeight w:val="240"/>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B40C6D" w:rsidRPr="00D22DE2" w:rsidRDefault="0058382C" w:rsidP="00B40C6D">
            <w:pPr>
              <w:rPr>
                <w:sz w:val="18"/>
                <w:szCs w:val="18"/>
              </w:rPr>
            </w:pPr>
            <w:r w:rsidRPr="00D22DE2">
              <w:rPr>
                <w:b/>
                <w:bCs/>
                <w:sz w:val="18"/>
                <w:szCs w:val="18"/>
              </w:rPr>
              <w:t xml:space="preserve">Intangible assets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0C6D" w:rsidRPr="00D22DE2" w:rsidRDefault="0058382C" w:rsidP="0058382C">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B40C6D" w:rsidRPr="00D22DE2" w:rsidRDefault="0058382C" w:rsidP="0058382C">
            <w:pPr>
              <w:jc w:val="center"/>
              <w:rPr>
                <w:rFonts w:cs="Arial"/>
                <w:b/>
                <w:bCs/>
                <w:sz w:val="18"/>
                <w:szCs w:val="18"/>
              </w:rPr>
            </w:pPr>
            <w:r w:rsidRPr="00D22DE2">
              <w:rPr>
                <w:rFonts w:cs="Arial"/>
                <w:b/>
                <w:bCs/>
                <w:sz w:val="18"/>
                <w:szCs w:val="18"/>
              </w:rPr>
              <w:t xml:space="preserve">Dec 31, 2013 </w:t>
            </w:r>
          </w:p>
        </w:tc>
      </w:tr>
      <w:tr w:rsidR="00B40C6D" w:rsidRPr="00D22DE2" w:rsidTr="002F0734">
        <w:trPr>
          <w:trHeight w:val="240"/>
        </w:trPr>
        <w:tc>
          <w:tcPr>
            <w:tcW w:w="2500" w:type="pct"/>
            <w:tcBorders>
              <w:top w:val="nil"/>
              <w:left w:val="single" w:sz="4" w:space="0" w:color="auto"/>
              <w:bottom w:val="single" w:sz="4" w:space="0" w:color="auto"/>
              <w:right w:val="nil"/>
            </w:tcBorders>
            <w:shd w:val="clear" w:color="auto" w:fill="auto"/>
            <w:vAlign w:val="center"/>
            <w:hideMark/>
          </w:tcPr>
          <w:p w:rsidR="0058382C" w:rsidRPr="00D22DE2" w:rsidRDefault="0058382C" w:rsidP="0058382C">
            <w:pPr>
              <w:rPr>
                <w:sz w:val="18"/>
                <w:szCs w:val="18"/>
              </w:rPr>
            </w:pPr>
            <w:r w:rsidRPr="00D22DE2">
              <w:rPr>
                <w:sz w:val="18"/>
                <w:szCs w:val="18"/>
              </w:rPr>
              <w:t xml:space="preserve">a) research and development expenses </w:t>
            </w:r>
          </w:p>
          <w:p w:rsidR="00B40C6D" w:rsidRPr="00D22DE2" w:rsidRDefault="00B40C6D" w:rsidP="00B40C6D">
            <w:pPr>
              <w:rPr>
                <w:rFonts w:cs="Arial"/>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0,00</w:t>
            </w:r>
          </w:p>
        </w:tc>
      </w:tr>
      <w:tr w:rsidR="00B40C6D" w:rsidRPr="00D22DE2" w:rsidTr="002F0734">
        <w:trPr>
          <w:trHeight w:val="240"/>
        </w:trPr>
        <w:tc>
          <w:tcPr>
            <w:tcW w:w="2500" w:type="pct"/>
            <w:tcBorders>
              <w:top w:val="nil"/>
              <w:left w:val="single" w:sz="4" w:space="0" w:color="auto"/>
              <w:bottom w:val="single" w:sz="4" w:space="0" w:color="auto"/>
              <w:right w:val="nil"/>
            </w:tcBorders>
            <w:shd w:val="clear" w:color="auto" w:fill="auto"/>
            <w:vAlign w:val="center"/>
            <w:hideMark/>
          </w:tcPr>
          <w:p w:rsidR="00B40C6D" w:rsidRPr="00D22DE2" w:rsidRDefault="0079666F" w:rsidP="00B40C6D">
            <w:pPr>
              <w:rPr>
                <w:sz w:val="18"/>
                <w:szCs w:val="18"/>
              </w:rPr>
            </w:pPr>
            <w:r w:rsidRPr="00D22DE2">
              <w:rPr>
                <w:sz w:val="18"/>
                <w:szCs w:val="18"/>
              </w:rPr>
              <w:t xml:space="preserve">b) goodwill </w:t>
            </w:r>
          </w:p>
        </w:tc>
        <w:tc>
          <w:tcPr>
            <w:tcW w:w="1250" w:type="pct"/>
            <w:tcBorders>
              <w:top w:val="nil"/>
              <w:left w:val="single" w:sz="4" w:space="0" w:color="auto"/>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12 389 648,22</w:t>
            </w:r>
          </w:p>
        </w:tc>
        <w:tc>
          <w:tcPr>
            <w:tcW w:w="1250" w:type="pct"/>
            <w:tcBorders>
              <w:top w:val="nil"/>
              <w:left w:val="nil"/>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12 389 648,22</w:t>
            </w:r>
          </w:p>
        </w:tc>
      </w:tr>
      <w:tr w:rsidR="00B40C6D" w:rsidRPr="00D22DE2" w:rsidTr="002F0734">
        <w:trPr>
          <w:trHeight w:val="240"/>
        </w:trPr>
        <w:tc>
          <w:tcPr>
            <w:tcW w:w="2500" w:type="pct"/>
            <w:tcBorders>
              <w:top w:val="nil"/>
              <w:left w:val="single" w:sz="4" w:space="0" w:color="auto"/>
              <w:bottom w:val="single" w:sz="4" w:space="0" w:color="auto"/>
              <w:right w:val="nil"/>
            </w:tcBorders>
            <w:shd w:val="clear" w:color="auto" w:fill="auto"/>
            <w:vAlign w:val="center"/>
            <w:hideMark/>
          </w:tcPr>
          <w:p w:rsidR="0058382C" w:rsidRPr="00D22DE2" w:rsidRDefault="0058382C" w:rsidP="0058382C">
            <w:pPr>
              <w:rPr>
                <w:sz w:val="18"/>
                <w:szCs w:val="18"/>
              </w:rPr>
            </w:pPr>
            <w:r w:rsidRPr="00D22DE2">
              <w:rPr>
                <w:sz w:val="18"/>
                <w:szCs w:val="18"/>
              </w:rPr>
              <w:t xml:space="preserve">c) other intangible assets </w:t>
            </w:r>
          </w:p>
          <w:p w:rsidR="00B40C6D" w:rsidRPr="00D22DE2" w:rsidRDefault="00B40C6D" w:rsidP="00B40C6D">
            <w:pPr>
              <w:rPr>
                <w:rFonts w:cs="Arial"/>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1 423 534,82</w:t>
            </w:r>
          </w:p>
        </w:tc>
        <w:tc>
          <w:tcPr>
            <w:tcW w:w="1250" w:type="pct"/>
            <w:tcBorders>
              <w:top w:val="nil"/>
              <w:left w:val="nil"/>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2 495 493,07</w:t>
            </w:r>
          </w:p>
        </w:tc>
      </w:tr>
      <w:tr w:rsidR="00B40C6D" w:rsidRPr="00D22DE2" w:rsidTr="002F0734">
        <w:trPr>
          <w:trHeight w:val="240"/>
        </w:trPr>
        <w:tc>
          <w:tcPr>
            <w:tcW w:w="2500" w:type="pct"/>
            <w:tcBorders>
              <w:top w:val="nil"/>
              <w:left w:val="single" w:sz="4" w:space="0" w:color="auto"/>
              <w:bottom w:val="single" w:sz="4" w:space="0" w:color="auto"/>
              <w:right w:val="nil"/>
            </w:tcBorders>
            <w:shd w:val="clear" w:color="auto" w:fill="auto"/>
            <w:vAlign w:val="center"/>
            <w:hideMark/>
          </w:tcPr>
          <w:p w:rsidR="0058382C" w:rsidRPr="00D22DE2" w:rsidRDefault="0058382C" w:rsidP="0058382C">
            <w:pPr>
              <w:rPr>
                <w:sz w:val="18"/>
                <w:szCs w:val="18"/>
              </w:rPr>
            </w:pPr>
            <w:r w:rsidRPr="00D22DE2">
              <w:rPr>
                <w:sz w:val="18"/>
                <w:szCs w:val="18"/>
              </w:rPr>
              <w:t xml:space="preserve">d) advances on intangible assets </w:t>
            </w:r>
          </w:p>
          <w:p w:rsidR="00B40C6D" w:rsidRPr="00D22DE2" w:rsidRDefault="00B40C6D" w:rsidP="00B40C6D">
            <w:pPr>
              <w:rPr>
                <w:rFonts w:cs="Arial"/>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B40C6D" w:rsidRPr="00D22DE2" w:rsidRDefault="00B40C6D" w:rsidP="00B40C6D">
            <w:pPr>
              <w:jc w:val="right"/>
              <w:rPr>
                <w:rFonts w:cs="Arial"/>
                <w:sz w:val="18"/>
                <w:szCs w:val="18"/>
              </w:rPr>
            </w:pPr>
            <w:r w:rsidRPr="00D22DE2">
              <w:rPr>
                <w:rFonts w:cs="Arial"/>
                <w:sz w:val="18"/>
                <w:szCs w:val="18"/>
              </w:rPr>
              <w:t>0,00</w:t>
            </w:r>
          </w:p>
        </w:tc>
      </w:tr>
      <w:tr w:rsidR="00B40C6D" w:rsidRPr="00D22DE2" w:rsidTr="002F0734">
        <w:trPr>
          <w:trHeight w:val="240"/>
        </w:trPr>
        <w:tc>
          <w:tcPr>
            <w:tcW w:w="2500" w:type="pct"/>
            <w:tcBorders>
              <w:top w:val="nil"/>
              <w:left w:val="single" w:sz="4" w:space="0" w:color="auto"/>
              <w:bottom w:val="single" w:sz="4" w:space="0" w:color="auto"/>
              <w:right w:val="nil"/>
            </w:tcBorders>
            <w:shd w:val="clear" w:color="auto" w:fill="auto"/>
            <w:vAlign w:val="center"/>
            <w:hideMark/>
          </w:tcPr>
          <w:p w:rsidR="0058382C" w:rsidRPr="00D22DE2" w:rsidRDefault="0058382C" w:rsidP="0058382C">
            <w:pPr>
              <w:rPr>
                <w:sz w:val="18"/>
                <w:szCs w:val="18"/>
              </w:rPr>
            </w:pPr>
            <w:r w:rsidRPr="00D22DE2">
              <w:rPr>
                <w:b/>
                <w:bCs/>
                <w:sz w:val="18"/>
                <w:szCs w:val="18"/>
              </w:rPr>
              <w:t xml:space="preserve">Total intangible assets </w:t>
            </w:r>
          </w:p>
          <w:p w:rsidR="00B40C6D" w:rsidRPr="00D22DE2" w:rsidRDefault="00B40C6D" w:rsidP="0058382C">
            <w:pPr>
              <w:rPr>
                <w:rFonts w:cs="Arial"/>
                <w:b/>
                <w:bCs/>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B40C6D" w:rsidRPr="00D22DE2" w:rsidRDefault="00B40C6D" w:rsidP="00B40C6D">
            <w:pPr>
              <w:jc w:val="right"/>
              <w:rPr>
                <w:rFonts w:cs="Arial"/>
                <w:b/>
                <w:bCs/>
                <w:sz w:val="18"/>
                <w:szCs w:val="18"/>
              </w:rPr>
            </w:pPr>
            <w:r w:rsidRPr="00D22DE2">
              <w:rPr>
                <w:rFonts w:cs="Arial"/>
                <w:b/>
                <w:bCs/>
                <w:sz w:val="18"/>
                <w:szCs w:val="18"/>
              </w:rPr>
              <w:t>13 813 183,04</w:t>
            </w:r>
          </w:p>
        </w:tc>
        <w:tc>
          <w:tcPr>
            <w:tcW w:w="1250" w:type="pct"/>
            <w:tcBorders>
              <w:top w:val="nil"/>
              <w:left w:val="nil"/>
              <w:bottom w:val="single" w:sz="4" w:space="0" w:color="auto"/>
              <w:right w:val="single" w:sz="4" w:space="0" w:color="auto"/>
            </w:tcBorders>
            <w:shd w:val="clear" w:color="auto" w:fill="auto"/>
            <w:hideMark/>
          </w:tcPr>
          <w:p w:rsidR="00B40C6D" w:rsidRPr="00D22DE2" w:rsidRDefault="00B40C6D" w:rsidP="00B40C6D">
            <w:pPr>
              <w:jc w:val="right"/>
              <w:rPr>
                <w:rFonts w:cs="Arial"/>
                <w:b/>
                <w:bCs/>
                <w:sz w:val="18"/>
                <w:szCs w:val="18"/>
              </w:rPr>
            </w:pPr>
            <w:r w:rsidRPr="00D22DE2">
              <w:rPr>
                <w:rFonts w:cs="Arial"/>
                <w:b/>
                <w:bCs/>
                <w:sz w:val="18"/>
                <w:szCs w:val="18"/>
              </w:rPr>
              <w:t>14 885 141,29</w:t>
            </w:r>
          </w:p>
        </w:tc>
      </w:tr>
    </w:tbl>
    <w:p w:rsidR="00043096" w:rsidRPr="00D22DE2" w:rsidRDefault="0058382C" w:rsidP="00043096">
      <w:pPr>
        <w:spacing w:before="120" w:line="280" w:lineRule="atLeast"/>
        <w:jc w:val="both"/>
        <w:rPr>
          <w:rFonts w:cs="Arial"/>
          <w:sz w:val="18"/>
          <w:szCs w:val="18"/>
        </w:rPr>
      </w:pPr>
      <w:r w:rsidRPr="00D22DE2">
        <w:rPr>
          <w:rFonts w:cs="Arial"/>
          <w:sz w:val="18"/>
          <w:szCs w:val="18"/>
        </w:rPr>
        <w:t xml:space="preserve">Key item of other intangible assets is the integrated SAP system. </w:t>
      </w:r>
    </w:p>
    <w:p w:rsidR="00C0189E" w:rsidRPr="00D22DE2" w:rsidRDefault="00C0189E" w:rsidP="00043096">
      <w:pPr>
        <w:spacing w:line="280" w:lineRule="atLeast"/>
        <w:jc w:val="both"/>
        <w:rPr>
          <w:rFonts w:cs="Arial"/>
          <w:sz w:val="18"/>
          <w:szCs w:val="18"/>
        </w:rPr>
      </w:pPr>
    </w:p>
    <w:tbl>
      <w:tblPr>
        <w:tblW w:w="5000" w:type="pct"/>
        <w:tblLayout w:type="fixed"/>
        <w:tblCellMar>
          <w:left w:w="70" w:type="dxa"/>
          <w:right w:w="70" w:type="dxa"/>
        </w:tblCellMar>
        <w:tblLook w:val="04A0"/>
      </w:tblPr>
      <w:tblGrid>
        <w:gridCol w:w="4743"/>
        <w:gridCol w:w="1584"/>
        <w:gridCol w:w="1734"/>
        <w:gridCol w:w="1434"/>
      </w:tblGrid>
      <w:tr w:rsidR="004C10A0" w:rsidRPr="00D22DE2" w:rsidTr="004C10A0">
        <w:trPr>
          <w:trHeight w:val="227"/>
        </w:trPr>
        <w:tc>
          <w:tcPr>
            <w:tcW w:w="2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CHANGES IN INTANGIBLE ASSETS (by type) </w:t>
            </w:r>
          </w:p>
          <w:p w:rsidR="00BB77E1" w:rsidRPr="00D22DE2" w:rsidRDefault="00BB77E1" w:rsidP="00BB77E1">
            <w:pPr>
              <w:rPr>
                <w:rFonts w:cs="Arial"/>
                <w:b/>
                <w:bCs/>
                <w:color w:val="auto"/>
                <w:sz w:val="18"/>
                <w:szCs w:val="18"/>
              </w:rPr>
            </w:pPr>
          </w:p>
        </w:tc>
        <w:tc>
          <w:tcPr>
            <w:tcW w:w="834" w:type="pct"/>
            <w:tcBorders>
              <w:top w:val="single" w:sz="4" w:space="0" w:color="auto"/>
              <w:left w:val="nil"/>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Goodwill </w:t>
            </w:r>
          </w:p>
          <w:p w:rsidR="00BB77E1" w:rsidRPr="00D22DE2" w:rsidRDefault="00BB77E1" w:rsidP="00BB77E1">
            <w:pPr>
              <w:rPr>
                <w:rFonts w:cs="Arial"/>
                <w:b/>
                <w:bCs/>
                <w:color w:val="auto"/>
                <w:sz w:val="18"/>
                <w:szCs w:val="18"/>
              </w:rPr>
            </w:pPr>
          </w:p>
        </w:tc>
        <w:tc>
          <w:tcPr>
            <w:tcW w:w="913" w:type="pct"/>
            <w:tcBorders>
              <w:top w:val="single" w:sz="4" w:space="0" w:color="auto"/>
              <w:left w:val="nil"/>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Software </w:t>
            </w:r>
          </w:p>
          <w:p w:rsidR="00BB77E1" w:rsidRPr="00D22DE2" w:rsidRDefault="00BB77E1" w:rsidP="00BB77E1">
            <w:pPr>
              <w:rPr>
                <w:rFonts w:cs="Arial"/>
                <w:b/>
                <w:bCs/>
                <w:color w:val="auto"/>
                <w:sz w:val="18"/>
                <w:szCs w:val="18"/>
              </w:rPr>
            </w:pPr>
          </w:p>
        </w:tc>
        <w:tc>
          <w:tcPr>
            <w:tcW w:w="755" w:type="pct"/>
            <w:tcBorders>
              <w:top w:val="single" w:sz="4" w:space="0" w:color="auto"/>
              <w:left w:val="nil"/>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TOTAL </w:t>
            </w:r>
          </w:p>
          <w:p w:rsidR="00BB77E1" w:rsidRPr="00D22DE2" w:rsidRDefault="00BB77E1" w:rsidP="00BB77E1">
            <w:pPr>
              <w:rPr>
                <w:rFonts w:cs="Arial"/>
                <w:b/>
                <w:bCs/>
                <w:color w:val="auto"/>
                <w:sz w:val="18"/>
                <w:szCs w:val="18"/>
              </w:rPr>
            </w:pP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a) the gross value of intangible assets at the opening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12 389 648,22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14 852 694,45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27 242 342,67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b) increase (due to)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47 556,43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47 556,43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BB77E1" w:rsidP="0058382C">
            <w:pPr>
              <w:rPr>
                <w:rFonts w:cs="Arial"/>
                <w:color w:val="auto"/>
                <w:sz w:val="18"/>
                <w:szCs w:val="18"/>
              </w:rPr>
            </w:pPr>
            <w:r w:rsidRPr="00D22DE2">
              <w:rPr>
                <w:rFonts w:cs="Arial"/>
                <w:color w:val="auto"/>
                <w:sz w:val="18"/>
                <w:szCs w:val="18"/>
              </w:rPr>
              <w:t xml:space="preserve"> -</w:t>
            </w:r>
            <w:r w:rsidR="0058382C" w:rsidRPr="00D22DE2">
              <w:rPr>
                <w:rFonts w:cs="Arial"/>
                <w:color w:val="auto"/>
                <w:sz w:val="18"/>
                <w:szCs w:val="18"/>
              </w:rPr>
              <w:t xml:space="preserve"> purchase</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47 556,43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47 556,43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58382C" w:rsidRPr="00D22DE2" w:rsidRDefault="0058382C" w:rsidP="0058382C">
            <w:pPr>
              <w:rPr>
                <w:sz w:val="18"/>
                <w:szCs w:val="18"/>
              </w:rPr>
            </w:pPr>
            <w:r w:rsidRPr="00D22DE2">
              <w:rPr>
                <w:b/>
                <w:bCs/>
                <w:sz w:val="18"/>
                <w:szCs w:val="18"/>
              </w:rPr>
              <w:t xml:space="preserve">c) decrease (due to)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BB77E1" w:rsidP="00BB77E1">
            <w:pPr>
              <w:rPr>
                <w:rFonts w:cs="Arial"/>
                <w:color w:val="auto"/>
                <w:sz w:val="18"/>
                <w:szCs w:val="18"/>
              </w:rPr>
            </w:pPr>
            <w:r w:rsidRPr="00D22DE2">
              <w:rPr>
                <w:rFonts w:cs="Arial"/>
                <w:color w:val="auto"/>
                <w:sz w:val="18"/>
                <w:szCs w:val="18"/>
              </w:rPr>
              <w:t xml:space="preserve"> - </w:t>
            </w:r>
            <w:r w:rsidR="0058382C" w:rsidRPr="00D22DE2">
              <w:rPr>
                <w:rFonts w:cs="Arial"/>
                <w:color w:val="auto"/>
                <w:sz w:val="18"/>
                <w:szCs w:val="18"/>
              </w:rPr>
              <w:t>sale</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3E527D" w:rsidP="00BB77E1">
            <w:pPr>
              <w:rPr>
                <w:sz w:val="18"/>
                <w:szCs w:val="18"/>
              </w:rPr>
            </w:pPr>
            <w:r w:rsidRPr="00D22DE2">
              <w:rPr>
                <w:b/>
                <w:bCs/>
                <w:sz w:val="18"/>
                <w:szCs w:val="18"/>
              </w:rPr>
              <w:t xml:space="preserve">d) the gross value of intangible assets at the closing period </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12 389 648,22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14 900 250,88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27 289 899,10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3E527D" w:rsidRPr="00D22DE2" w:rsidRDefault="003E527D" w:rsidP="003E527D">
            <w:pPr>
              <w:rPr>
                <w:sz w:val="18"/>
                <w:szCs w:val="18"/>
              </w:rPr>
            </w:pPr>
            <w:r w:rsidRPr="00D22DE2">
              <w:rPr>
                <w:b/>
                <w:bCs/>
                <w:sz w:val="18"/>
                <w:szCs w:val="18"/>
              </w:rPr>
              <w:t xml:space="preserve">e) accumulated depreciation at opening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12 357 201,38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12 357 201,38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3E527D" w:rsidRPr="00D22DE2" w:rsidRDefault="003E527D" w:rsidP="003E527D">
            <w:pPr>
              <w:rPr>
                <w:sz w:val="18"/>
                <w:szCs w:val="18"/>
              </w:rPr>
            </w:pPr>
            <w:r w:rsidRPr="00D22DE2">
              <w:rPr>
                <w:b/>
                <w:bCs/>
                <w:sz w:val="18"/>
                <w:szCs w:val="18"/>
              </w:rPr>
              <w:t xml:space="preserve">f) amortization for the period (due to)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1 119 514,68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1 119 514,68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3E527D" w:rsidP="003E527D">
            <w:pPr>
              <w:rPr>
                <w:rFonts w:cs="Arial"/>
                <w:color w:val="auto"/>
                <w:sz w:val="18"/>
                <w:szCs w:val="18"/>
              </w:rPr>
            </w:pPr>
            <w:r w:rsidRPr="00D22DE2">
              <w:rPr>
                <w:rFonts w:cs="Arial"/>
                <w:color w:val="auto"/>
                <w:sz w:val="18"/>
                <w:szCs w:val="18"/>
              </w:rPr>
              <w:t xml:space="preserve"> - amortization</w:t>
            </w:r>
            <w:r w:rsidR="00BB77E1" w:rsidRPr="00D22DE2">
              <w:rPr>
                <w:rFonts w:cs="Arial"/>
                <w:color w:val="auto"/>
                <w:sz w:val="18"/>
                <w:szCs w:val="18"/>
              </w:rPr>
              <w:t xml:space="preserve"> (</w:t>
            </w:r>
            <w:r w:rsidRPr="00D22DE2">
              <w:rPr>
                <w:rFonts w:cs="Arial"/>
                <w:color w:val="auto"/>
                <w:sz w:val="18"/>
                <w:szCs w:val="18"/>
              </w:rPr>
              <w:t>annual write-off</w:t>
            </w:r>
            <w:r w:rsidR="00BB77E1" w:rsidRPr="00D22DE2">
              <w:rPr>
                <w:rFonts w:cs="Arial"/>
                <w:color w:val="auto"/>
                <w:sz w:val="18"/>
                <w:szCs w:val="18"/>
              </w:rPr>
              <w:t>)</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1 119 514,68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1 119 514,68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3E527D" w:rsidRPr="00D22DE2" w:rsidRDefault="003E527D" w:rsidP="003E527D">
            <w:pPr>
              <w:rPr>
                <w:sz w:val="18"/>
                <w:szCs w:val="18"/>
              </w:rPr>
            </w:pPr>
            <w:r w:rsidRPr="00D22DE2">
              <w:rPr>
                <w:b/>
                <w:bCs/>
                <w:sz w:val="18"/>
                <w:szCs w:val="18"/>
              </w:rPr>
              <w:t xml:space="preserve">g) accumulated depreciation at closing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13 476 716,06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13 476 716,06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3E527D" w:rsidRPr="00D22DE2" w:rsidRDefault="00BB77E1" w:rsidP="003E527D">
            <w:pPr>
              <w:rPr>
                <w:rFonts w:cs="Arial"/>
                <w:b/>
                <w:bCs/>
                <w:color w:val="auto"/>
                <w:sz w:val="18"/>
                <w:szCs w:val="18"/>
              </w:rPr>
            </w:pPr>
            <w:r w:rsidRPr="00D22DE2">
              <w:rPr>
                <w:rFonts w:cs="Arial"/>
                <w:b/>
                <w:bCs/>
                <w:color w:val="auto"/>
                <w:sz w:val="18"/>
                <w:szCs w:val="18"/>
              </w:rPr>
              <w:t>h</w:t>
            </w:r>
            <w:r w:rsidR="003E527D" w:rsidRPr="00D22DE2">
              <w:rPr>
                <w:rFonts w:cs="Arial"/>
                <w:b/>
                <w:bCs/>
                <w:color w:val="auto"/>
                <w:sz w:val="18"/>
                <w:szCs w:val="18"/>
              </w:rPr>
              <w:t>)</w:t>
            </w:r>
            <w:r w:rsidR="00706FED" w:rsidRPr="00D22DE2">
              <w:rPr>
                <w:rFonts w:cs="Arial"/>
                <w:b/>
                <w:bCs/>
                <w:color w:val="auto"/>
                <w:sz w:val="18"/>
                <w:szCs w:val="18"/>
              </w:rPr>
              <w:t xml:space="preserve"> </w:t>
            </w:r>
            <w:r w:rsidR="003E527D" w:rsidRPr="00D22DE2">
              <w:rPr>
                <w:b/>
                <w:bCs/>
                <w:sz w:val="18"/>
                <w:szCs w:val="18"/>
              </w:rPr>
              <w:t>impairment write-offs</w:t>
            </w:r>
            <w:r w:rsidR="00706FED" w:rsidRPr="00D22DE2">
              <w:rPr>
                <w:b/>
                <w:bCs/>
                <w:sz w:val="18"/>
                <w:szCs w:val="18"/>
              </w:rPr>
              <w:t xml:space="preserve"> </w:t>
            </w:r>
            <w:r w:rsidR="003E527D" w:rsidRPr="00D22DE2">
              <w:rPr>
                <w:b/>
                <w:bCs/>
                <w:sz w:val="18"/>
                <w:szCs w:val="18"/>
              </w:rPr>
              <w:t xml:space="preserve">at </w:t>
            </w:r>
            <w:r w:rsidR="00706FED" w:rsidRPr="00D22DE2">
              <w:rPr>
                <w:b/>
                <w:bCs/>
                <w:sz w:val="18"/>
                <w:szCs w:val="18"/>
              </w:rPr>
              <w:t xml:space="preserve">the </w:t>
            </w:r>
            <w:r w:rsidR="003E527D" w:rsidRPr="00D22DE2">
              <w:rPr>
                <w:b/>
                <w:bCs/>
                <w:sz w:val="18"/>
                <w:szCs w:val="18"/>
              </w:rPr>
              <w:t xml:space="preserve">beginning of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BB77E1" w:rsidP="00706FED">
            <w:pPr>
              <w:rPr>
                <w:rFonts w:cs="Arial"/>
                <w:b/>
                <w:bCs/>
                <w:color w:val="auto"/>
                <w:sz w:val="18"/>
                <w:szCs w:val="18"/>
              </w:rPr>
            </w:pPr>
            <w:r w:rsidRPr="00D22DE2">
              <w:rPr>
                <w:rFonts w:cs="Arial"/>
                <w:b/>
                <w:bCs/>
                <w:color w:val="auto"/>
                <w:sz w:val="18"/>
                <w:szCs w:val="18"/>
              </w:rPr>
              <w:t xml:space="preserve"> - </w:t>
            </w:r>
            <w:r w:rsidR="00706FED" w:rsidRPr="00D22DE2">
              <w:rPr>
                <w:rFonts w:cs="Arial"/>
                <w:b/>
                <w:bCs/>
                <w:color w:val="auto"/>
                <w:sz w:val="18"/>
                <w:szCs w:val="18"/>
              </w:rPr>
              <w:t xml:space="preserve">Increase </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706FED" w:rsidP="00BB77E1">
            <w:pPr>
              <w:rPr>
                <w:sz w:val="18"/>
                <w:szCs w:val="18"/>
              </w:rPr>
            </w:pPr>
            <w:r w:rsidRPr="00D22DE2">
              <w:rPr>
                <w:sz w:val="18"/>
                <w:szCs w:val="18"/>
              </w:rPr>
              <w:t xml:space="preserve">- impairment write-offs </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BB77E1" w:rsidRPr="00D22DE2" w:rsidRDefault="00706FED" w:rsidP="00706FED">
            <w:pPr>
              <w:rPr>
                <w:rFonts w:cs="Arial"/>
                <w:b/>
                <w:bCs/>
                <w:color w:val="auto"/>
                <w:sz w:val="18"/>
                <w:szCs w:val="18"/>
              </w:rPr>
            </w:pPr>
            <w:r w:rsidRPr="00D22DE2">
              <w:rPr>
                <w:rFonts w:cs="Arial"/>
                <w:b/>
                <w:bCs/>
                <w:color w:val="auto"/>
                <w:sz w:val="18"/>
                <w:szCs w:val="18"/>
              </w:rPr>
              <w:t xml:space="preserve"> - decrease</w:t>
            </w:r>
            <w:r w:rsidR="00BB77E1" w:rsidRPr="00D22DE2">
              <w:rPr>
                <w:rFonts w:cs="Arial"/>
                <w:b/>
                <w:bCs/>
                <w:color w:val="auto"/>
                <w:sz w:val="18"/>
                <w:szCs w:val="18"/>
              </w:rPr>
              <w:t xml:space="preserve">  </w:t>
            </w: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706FED" w:rsidRPr="00D22DE2" w:rsidRDefault="00BB77E1" w:rsidP="00706FED">
            <w:pPr>
              <w:rPr>
                <w:rFonts w:cs="Arial"/>
                <w:color w:val="auto"/>
                <w:sz w:val="18"/>
                <w:szCs w:val="18"/>
              </w:rPr>
            </w:pPr>
            <w:r w:rsidRPr="00D22DE2">
              <w:rPr>
                <w:rFonts w:cs="Arial"/>
                <w:color w:val="auto"/>
                <w:sz w:val="18"/>
                <w:szCs w:val="18"/>
              </w:rPr>
              <w:t xml:space="preserve"> - </w:t>
            </w:r>
            <w:r w:rsidR="00706FED" w:rsidRPr="00D22DE2">
              <w:rPr>
                <w:sz w:val="18"/>
                <w:szCs w:val="18"/>
              </w:rPr>
              <w:t xml:space="preserve">reversal of impairment write-offs - to financial </w:t>
            </w:r>
            <w:proofErr w:type="spellStart"/>
            <w:r w:rsidR="00706FED" w:rsidRPr="00D22DE2">
              <w:rPr>
                <w:sz w:val="18"/>
                <w:szCs w:val="18"/>
              </w:rPr>
              <w:t>resul</w:t>
            </w:r>
            <w:proofErr w:type="spellEnd"/>
            <w:r w:rsidR="00706FED" w:rsidRPr="00D22DE2">
              <w:rPr>
                <w:sz w:val="18"/>
                <w:szCs w:val="18"/>
              </w:rPr>
              <w:t xml:space="preserve"> </w:t>
            </w:r>
          </w:p>
          <w:p w:rsidR="00BB77E1" w:rsidRPr="00D22DE2" w:rsidRDefault="00BB77E1" w:rsidP="00BB77E1">
            <w:pPr>
              <w:rPr>
                <w:rFonts w:cs="Arial"/>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color w:val="auto"/>
                <w:sz w:val="18"/>
                <w:szCs w:val="18"/>
              </w:rPr>
            </w:pPr>
            <w:r w:rsidRPr="00D22DE2">
              <w:rPr>
                <w:rFonts w:cs="Arial"/>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706FED" w:rsidRPr="00D22DE2" w:rsidRDefault="00706FED" w:rsidP="00706FED">
            <w:pPr>
              <w:rPr>
                <w:sz w:val="18"/>
                <w:szCs w:val="18"/>
              </w:rPr>
            </w:pPr>
            <w:proofErr w:type="spellStart"/>
            <w:r w:rsidRPr="00D22DE2">
              <w:rPr>
                <w:b/>
                <w:bCs/>
                <w:sz w:val="18"/>
                <w:szCs w:val="18"/>
              </w:rPr>
              <w:t>i</w:t>
            </w:r>
            <w:proofErr w:type="spellEnd"/>
            <w:r w:rsidRPr="00D22DE2">
              <w:rPr>
                <w:b/>
                <w:bCs/>
                <w:sz w:val="18"/>
                <w:szCs w:val="18"/>
              </w:rPr>
              <w:t xml:space="preserve">) impairment write-offs at the closing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lastRenderedPageBreak/>
              <w:t xml:space="preserve">0,00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706FED" w:rsidRPr="00D22DE2" w:rsidRDefault="00BB77E1" w:rsidP="00706FED">
            <w:pPr>
              <w:rPr>
                <w:rFonts w:cs="Arial"/>
                <w:b/>
                <w:bCs/>
                <w:color w:val="auto"/>
                <w:sz w:val="18"/>
                <w:szCs w:val="18"/>
              </w:rPr>
            </w:pPr>
            <w:r w:rsidRPr="00D22DE2">
              <w:rPr>
                <w:rFonts w:cs="Arial"/>
                <w:b/>
                <w:bCs/>
                <w:color w:val="auto"/>
                <w:sz w:val="18"/>
                <w:szCs w:val="18"/>
              </w:rPr>
              <w:lastRenderedPageBreak/>
              <w:t xml:space="preserve">j) </w:t>
            </w:r>
            <w:r w:rsidR="00706FED" w:rsidRPr="00D22DE2">
              <w:rPr>
                <w:b/>
                <w:bCs/>
                <w:sz w:val="18"/>
                <w:szCs w:val="18"/>
              </w:rPr>
              <w:t xml:space="preserve">the net value of intangible assets at the beginning of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12 389 648,22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2 495 493,07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14 885 141,29   </w:t>
            </w:r>
          </w:p>
        </w:tc>
      </w:tr>
      <w:tr w:rsidR="004C10A0" w:rsidRPr="00D22DE2" w:rsidTr="004C10A0">
        <w:trPr>
          <w:trHeight w:val="227"/>
        </w:trPr>
        <w:tc>
          <w:tcPr>
            <w:tcW w:w="2497" w:type="pct"/>
            <w:tcBorders>
              <w:top w:val="nil"/>
              <w:left w:val="single" w:sz="4" w:space="0" w:color="auto"/>
              <w:bottom w:val="single" w:sz="4" w:space="0" w:color="auto"/>
              <w:right w:val="single" w:sz="4" w:space="0" w:color="auto"/>
            </w:tcBorders>
            <w:shd w:val="clear" w:color="auto" w:fill="auto"/>
            <w:vAlign w:val="bottom"/>
            <w:hideMark/>
          </w:tcPr>
          <w:p w:rsidR="00706FED" w:rsidRPr="00D22DE2" w:rsidRDefault="00706FED" w:rsidP="00706FED">
            <w:pPr>
              <w:rPr>
                <w:sz w:val="18"/>
                <w:szCs w:val="18"/>
              </w:rPr>
            </w:pPr>
            <w:r w:rsidRPr="00D22DE2">
              <w:rPr>
                <w:b/>
                <w:bCs/>
                <w:sz w:val="18"/>
                <w:szCs w:val="18"/>
              </w:rPr>
              <w:t xml:space="preserve">k) the net value of intangible assets at the closing period </w:t>
            </w:r>
          </w:p>
          <w:p w:rsidR="00BB77E1" w:rsidRPr="00D22DE2" w:rsidRDefault="00BB77E1" w:rsidP="00BB77E1">
            <w:pPr>
              <w:rPr>
                <w:rFonts w:cs="Arial"/>
                <w:b/>
                <w:bCs/>
                <w:color w:val="auto"/>
                <w:sz w:val="18"/>
                <w:szCs w:val="18"/>
              </w:rPr>
            </w:pPr>
          </w:p>
        </w:tc>
        <w:tc>
          <w:tcPr>
            <w:tcW w:w="834"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12 389 648,22   </w:t>
            </w:r>
          </w:p>
        </w:tc>
        <w:tc>
          <w:tcPr>
            <w:tcW w:w="913"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1 423 534,82   </w:t>
            </w:r>
          </w:p>
        </w:tc>
        <w:tc>
          <w:tcPr>
            <w:tcW w:w="755" w:type="pct"/>
            <w:tcBorders>
              <w:top w:val="nil"/>
              <w:left w:val="nil"/>
              <w:bottom w:val="single" w:sz="4" w:space="0" w:color="auto"/>
              <w:right w:val="single" w:sz="4" w:space="0" w:color="auto"/>
            </w:tcBorders>
            <w:shd w:val="clear" w:color="auto" w:fill="auto"/>
            <w:noWrap/>
            <w:vAlign w:val="bottom"/>
            <w:hideMark/>
          </w:tcPr>
          <w:p w:rsidR="00BB77E1" w:rsidRPr="00D22DE2" w:rsidRDefault="00BB77E1" w:rsidP="00BB77E1">
            <w:pPr>
              <w:jc w:val="right"/>
              <w:rPr>
                <w:rFonts w:cs="Arial"/>
                <w:b/>
                <w:bCs/>
                <w:color w:val="auto"/>
                <w:sz w:val="18"/>
                <w:szCs w:val="18"/>
              </w:rPr>
            </w:pPr>
            <w:r w:rsidRPr="00D22DE2">
              <w:rPr>
                <w:rFonts w:cs="Arial"/>
                <w:b/>
                <w:bCs/>
                <w:color w:val="auto"/>
                <w:sz w:val="18"/>
                <w:szCs w:val="18"/>
              </w:rPr>
              <w:t xml:space="preserve">13 813 183,04   </w:t>
            </w:r>
          </w:p>
        </w:tc>
      </w:tr>
    </w:tbl>
    <w:p w:rsidR="00291D38" w:rsidRPr="00D22DE2" w:rsidRDefault="00291D38" w:rsidP="007518A6">
      <w:pPr>
        <w:jc w:val="both"/>
        <w:rPr>
          <w:rFonts w:cs="Arial"/>
          <w:sz w:val="18"/>
          <w:szCs w:val="18"/>
        </w:rPr>
      </w:pPr>
    </w:p>
    <w:p w:rsidR="007518A6" w:rsidRPr="00D22DE2" w:rsidRDefault="00A6618A" w:rsidP="00A6618A">
      <w:pPr>
        <w:jc w:val="both"/>
        <w:rPr>
          <w:rFonts w:cs="Arial"/>
          <w:sz w:val="18"/>
          <w:szCs w:val="18"/>
        </w:rPr>
      </w:pPr>
      <w:r w:rsidRPr="00D22DE2">
        <w:rPr>
          <w:rFonts w:cs="Arial"/>
          <w:sz w:val="18"/>
          <w:szCs w:val="18"/>
        </w:rPr>
        <w:t xml:space="preserve">Initial presentation of </w:t>
      </w:r>
      <w:r w:rsidR="00006F05" w:rsidRPr="00D22DE2">
        <w:rPr>
          <w:rFonts w:cs="Arial"/>
          <w:sz w:val="18"/>
          <w:szCs w:val="18"/>
        </w:rPr>
        <w:t>the values of non-tangible assets</w:t>
      </w:r>
      <w:r w:rsidRPr="00D22DE2">
        <w:rPr>
          <w:rFonts w:cs="Arial"/>
          <w:sz w:val="18"/>
          <w:szCs w:val="18"/>
        </w:rPr>
        <w:t xml:space="preserve"> is done according to acquisition prices or a manufacturing cost. After initial presentation, non-tangible values are assessed based on acquisition prices or a manufacturing cost decreased by appropriate write-offs due to their constant depreciation. Non-material values are amortized linearly in the period in accordance with the estimated time of their economic usability. The period as well amortization method are verified at the end of each business year. </w:t>
      </w:r>
    </w:p>
    <w:p w:rsidR="00A6618A" w:rsidRPr="00D22DE2" w:rsidRDefault="00A6618A" w:rsidP="00A6618A">
      <w:pPr>
        <w:jc w:val="both"/>
        <w:rPr>
          <w:rFonts w:cs="Arial"/>
          <w:sz w:val="18"/>
          <w:szCs w:val="18"/>
        </w:rPr>
      </w:pPr>
    </w:p>
    <w:p w:rsidR="007518A6" w:rsidRPr="00D22DE2" w:rsidRDefault="00A6618A" w:rsidP="007518A6">
      <w:pPr>
        <w:jc w:val="both"/>
        <w:rPr>
          <w:rFonts w:cs="Arial"/>
          <w:sz w:val="18"/>
          <w:szCs w:val="18"/>
        </w:rPr>
      </w:pPr>
      <w:r w:rsidRPr="00D22DE2">
        <w:rPr>
          <w:rFonts w:cs="Arial"/>
          <w:sz w:val="18"/>
          <w:szCs w:val="18"/>
        </w:rPr>
        <w:t xml:space="preserve">On December 31, 2014 there were no circumstances as a result of which Company should have created write-offs updating non-material values. </w:t>
      </w:r>
    </w:p>
    <w:p w:rsidR="00257196" w:rsidRPr="00D22DE2" w:rsidRDefault="00257196" w:rsidP="007518A6">
      <w:pPr>
        <w:jc w:val="both"/>
        <w:rPr>
          <w:rFonts w:cs="Arial"/>
          <w:sz w:val="18"/>
          <w:szCs w:val="18"/>
        </w:rPr>
      </w:pPr>
    </w:p>
    <w:p w:rsidR="00A6618A" w:rsidRPr="00D22DE2" w:rsidRDefault="00A6618A" w:rsidP="004C10A0">
      <w:pPr>
        <w:jc w:val="both"/>
        <w:rPr>
          <w:rFonts w:cs="Arial"/>
          <w:sz w:val="18"/>
          <w:szCs w:val="18"/>
        </w:rPr>
      </w:pPr>
      <w:r w:rsidRPr="00D22DE2">
        <w:rPr>
          <w:rFonts w:cs="Arial"/>
          <w:sz w:val="18"/>
          <w:szCs w:val="18"/>
        </w:rPr>
        <w:t xml:space="preserve">Within Company, in the period between 2013 and 2014 there were no development works that generated appropriate costs. Company had no advances towards intangible values. </w:t>
      </w:r>
    </w:p>
    <w:p w:rsidR="00A6618A" w:rsidRPr="00D22DE2" w:rsidRDefault="00A6618A" w:rsidP="004C10A0">
      <w:pPr>
        <w:jc w:val="both"/>
        <w:rPr>
          <w:rFonts w:cs="Arial"/>
          <w:sz w:val="18"/>
          <w:szCs w:val="18"/>
        </w:rPr>
      </w:pPr>
    </w:p>
    <w:p w:rsidR="00B37F36" w:rsidRPr="00D22DE2" w:rsidRDefault="00662C41" w:rsidP="004C10A0">
      <w:pPr>
        <w:jc w:val="both"/>
        <w:rPr>
          <w:sz w:val="18"/>
          <w:szCs w:val="18"/>
        </w:rPr>
      </w:pPr>
      <w:r w:rsidRPr="00D22DE2">
        <w:rPr>
          <w:sz w:val="18"/>
          <w:szCs w:val="18"/>
        </w:rPr>
        <w:t>As of D</w:t>
      </w:r>
      <w:r w:rsidR="00862E83" w:rsidRPr="00D22DE2">
        <w:rPr>
          <w:sz w:val="18"/>
          <w:szCs w:val="18"/>
        </w:rPr>
        <w:t>ecember 31, 2014 there is no occ</w:t>
      </w:r>
      <w:r w:rsidRPr="00D22DE2">
        <w:rPr>
          <w:sz w:val="18"/>
          <w:szCs w:val="18"/>
        </w:rPr>
        <w:t>ur</w:t>
      </w:r>
      <w:r w:rsidR="00862E83" w:rsidRPr="00D22DE2">
        <w:rPr>
          <w:sz w:val="18"/>
          <w:szCs w:val="18"/>
        </w:rPr>
        <w:t>r</w:t>
      </w:r>
      <w:r w:rsidRPr="00D22DE2">
        <w:rPr>
          <w:sz w:val="18"/>
          <w:szCs w:val="18"/>
        </w:rPr>
        <w:t>ence of a negative goodwill. This value is related</w:t>
      </w:r>
      <w:r w:rsidR="00901D4F" w:rsidRPr="00D22DE2">
        <w:rPr>
          <w:sz w:val="18"/>
          <w:szCs w:val="18"/>
        </w:rPr>
        <w:t xml:space="preserve"> to investment real estate that prospect cash flow is expected from. </w:t>
      </w:r>
    </w:p>
    <w:p w:rsidR="004C10A0" w:rsidRPr="00D22DE2" w:rsidRDefault="004C10A0" w:rsidP="004C10A0">
      <w:pPr>
        <w:pStyle w:val="Heading1"/>
        <w:tabs>
          <w:tab w:val="clear" w:pos="360"/>
        </w:tabs>
        <w:spacing w:after="0" w:line="240" w:lineRule="auto"/>
        <w:jc w:val="both"/>
        <w:rPr>
          <w:rFonts w:cs="Arial"/>
          <w:sz w:val="18"/>
          <w:szCs w:val="18"/>
        </w:rPr>
      </w:pPr>
    </w:p>
    <w:p w:rsidR="004C10A0" w:rsidRPr="00D22DE2" w:rsidRDefault="004C10A0" w:rsidP="004C10A0"/>
    <w:p w:rsidR="004C10A0" w:rsidRPr="00D22DE2" w:rsidRDefault="004C10A0" w:rsidP="004C10A0"/>
    <w:p w:rsidR="00043096" w:rsidRPr="00D22DE2" w:rsidRDefault="00B80FC6" w:rsidP="004C10A0">
      <w:pPr>
        <w:pStyle w:val="Heading1"/>
        <w:tabs>
          <w:tab w:val="clear" w:pos="360"/>
        </w:tabs>
        <w:spacing w:after="0" w:line="240" w:lineRule="auto"/>
        <w:jc w:val="both"/>
        <w:rPr>
          <w:rFonts w:cs="Arial"/>
          <w:sz w:val="18"/>
          <w:szCs w:val="18"/>
        </w:rPr>
      </w:pPr>
      <w:r w:rsidRPr="00D22DE2">
        <w:rPr>
          <w:rFonts w:cs="Arial"/>
          <w:sz w:val="18"/>
          <w:szCs w:val="18"/>
        </w:rPr>
        <w:t>Note</w:t>
      </w:r>
      <w:r w:rsidR="00043096" w:rsidRPr="00D22DE2">
        <w:rPr>
          <w:rFonts w:cs="Arial"/>
          <w:sz w:val="18"/>
          <w:szCs w:val="18"/>
        </w:rPr>
        <w:t xml:space="preserve"> 2. </w:t>
      </w:r>
      <w:r w:rsidRPr="00D22DE2">
        <w:rPr>
          <w:rFonts w:cs="Arial"/>
          <w:sz w:val="18"/>
          <w:szCs w:val="18"/>
        </w:rPr>
        <w:t>Tangible assets</w:t>
      </w:r>
    </w:p>
    <w:tbl>
      <w:tblPr>
        <w:tblW w:w="5000" w:type="pct"/>
        <w:tblCellMar>
          <w:left w:w="70" w:type="dxa"/>
          <w:right w:w="70" w:type="dxa"/>
        </w:tblCellMar>
        <w:tblLook w:val="04A0"/>
      </w:tblPr>
      <w:tblGrid>
        <w:gridCol w:w="4747"/>
        <w:gridCol w:w="2374"/>
        <w:gridCol w:w="2374"/>
      </w:tblGrid>
      <w:tr w:rsidR="00FE35CA" w:rsidRPr="00D22DE2" w:rsidTr="002F0734">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B80FC6" w:rsidP="004C10A0">
            <w:pPr>
              <w:rPr>
                <w:rFonts w:cs="Arial"/>
                <w:b/>
                <w:bCs/>
                <w:sz w:val="18"/>
                <w:szCs w:val="18"/>
              </w:rPr>
            </w:pPr>
            <w:r w:rsidRPr="00D22DE2">
              <w:rPr>
                <w:rFonts w:cs="Arial"/>
                <w:b/>
                <w:bCs/>
                <w:sz w:val="18"/>
                <w:szCs w:val="18"/>
              </w:rPr>
              <w:t>Tangible assets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4C10A0">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4C10A0">
            <w:pPr>
              <w:jc w:val="center"/>
              <w:rPr>
                <w:rFonts w:cs="Arial"/>
                <w:b/>
                <w:bCs/>
                <w:sz w:val="18"/>
                <w:szCs w:val="18"/>
              </w:rPr>
            </w:pPr>
            <w:r w:rsidRPr="00D22DE2">
              <w:rPr>
                <w:rFonts w:cs="Arial"/>
                <w:b/>
                <w:bCs/>
                <w:sz w:val="18"/>
                <w:szCs w:val="18"/>
              </w:rPr>
              <w:t>31-12-2013</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B80FC6" w:rsidRPr="00D22DE2" w:rsidRDefault="00B80FC6" w:rsidP="00B80FC6">
            <w:pPr>
              <w:rPr>
                <w:sz w:val="18"/>
                <w:szCs w:val="18"/>
              </w:rPr>
            </w:pPr>
            <w:r w:rsidRPr="00D22DE2">
              <w:rPr>
                <w:sz w:val="18"/>
                <w:szCs w:val="18"/>
              </w:rPr>
              <w:t xml:space="preserve">a) fixed assets, including: </w:t>
            </w:r>
          </w:p>
          <w:p w:rsidR="00FE35CA" w:rsidRPr="00D22DE2" w:rsidRDefault="00FE35CA" w:rsidP="004C10A0">
            <w:pPr>
              <w:rPr>
                <w:rFonts w:cs="Arial"/>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229 821 259,78</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250 628 660,35</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B80FC6" w:rsidP="004C10A0">
            <w:pPr>
              <w:rPr>
                <w:rFonts w:cs="Arial"/>
                <w:sz w:val="18"/>
                <w:szCs w:val="18"/>
              </w:rPr>
            </w:pPr>
            <w:r w:rsidRPr="00D22DE2">
              <w:rPr>
                <w:rFonts w:cs="Arial"/>
                <w:sz w:val="18"/>
                <w:szCs w:val="18"/>
              </w:rPr>
              <w:t>- land (including right of perpetual usufruct)</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15 006 566,26</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15 666 495,99</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FE35CA" w:rsidP="004C10A0">
            <w:pPr>
              <w:rPr>
                <w:rFonts w:cs="Arial"/>
                <w:sz w:val="18"/>
                <w:szCs w:val="18"/>
              </w:rPr>
            </w:pPr>
            <w:r w:rsidRPr="00D22DE2">
              <w:rPr>
                <w:rFonts w:cs="Arial"/>
                <w:sz w:val="18"/>
                <w:szCs w:val="18"/>
              </w:rPr>
              <w:t xml:space="preserve">    </w:t>
            </w:r>
            <w:r w:rsidR="00B80FC6" w:rsidRPr="00D22DE2">
              <w:rPr>
                <w:rFonts w:cs="Arial"/>
                <w:sz w:val="18"/>
                <w:szCs w:val="18"/>
              </w:rPr>
              <w:t>- buildings and structures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190 053 600,68</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207 182 507,51</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FE35CA" w:rsidP="004C10A0">
            <w:pPr>
              <w:rPr>
                <w:rFonts w:cs="Arial"/>
                <w:sz w:val="18"/>
                <w:szCs w:val="18"/>
              </w:rPr>
            </w:pPr>
            <w:r w:rsidRPr="00D22DE2">
              <w:rPr>
                <w:rFonts w:cs="Arial"/>
                <w:sz w:val="18"/>
                <w:szCs w:val="18"/>
              </w:rPr>
              <w:t xml:space="preserve">    </w:t>
            </w:r>
            <w:r w:rsidR="00B80FC6" w:rsidRPr="00D22DE2">
              <w:rPr>
                <w:rFonts w:cs="Arial"/>
                <w:sz w:val="18"/>
                <w:szCs w:val="18"/>
              </w:rPr>
              <w:t>- plant and machinery</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14 859 197,02</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16 209 687,10</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FE35CA" w:rsidP="00B80FC6">
            <w:pPr>
              <w:rPr>
                <w:rFonts w:cs="Arial"/>
                <w:sz w:val="18"/>
                <w:szCs w:val="18"/>
              </w:rPr>
            </w:pPr>
            <w:r w:rsidRPr="00D22DE2">
              <w:rPr>
                <w:rFonts w:cs="Arial"/>
                <w:sz w:val="18"/>
                <w:szCs w:val="18"/>
              </w:rPr>
              <w:t xml:space="preserve">    </w:t>
            </w:r>
            <w:r w:rsidR="00B80FC6" w:rsidRPr="00D22DE2">
              <w:rPr>
                <w:rFonts w:cs="Arial"/>
                <w:sz w:val="18"/>
                <w:szCs w:val="18"/>
              </w:rPr>
              <w:t>- motor vehicles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352 797,93</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647 293,11</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FE35CA" w:rsidP="004C10A0">
            <w:pPr>
              <w:rPr>
                <w:rFonts w:cs="Arial"/>
                <w:sz w:val="16"/>
                <w:szCs w:val="16"/>
              </w:rPr>
            </w:pPr>
            <w:r w:rsidRPr="00D22DE2">
              <w:rPr>
                <w:rFonts w:cs="Arial"/>
                <w:sz w:val="16"/>
                <w:szCs w:val="16"/>
              </w:rPr>
              <w:t xml:space="preserve">    - </w:t>
            </w:r>
            <w:r w:rsidR="00B80FC6" w:rsidRPr="00D22DE2">
              <w:rPr>
                <w:rFonts w:cs="Arial"/>
                <w:sz w:val="16"/>
                <w:szCs w:val="16"/>
              </w:rPr>
              <w:t>other property, plant and equipment</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9 549 097,89</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10 922 676,64</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B80FC6" w:rsidP="004C10A0">
            <w:pPr>
              <w:rPr>
                <w:rFonts w:cs="Arial"/>
                <w:sz w:val="18"/>
                <w:szCs w:val="18"/>
              </w:rPr>
            </w:pPr>
            <w:r w:rsidRPr="00D22DE2">
              <w:rPr>
                <w:rFonts w:cs="Arial"/>
                <w:sz w:val="18"/>
                <w:szCs w:val="18"/>
              </w:rPr>
              <w:t>b) constructions in progress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3 354 558,41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3 158 295,39</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B80FC6" w:rsidP="004C10A0">
            <w:pPr>
              <w:rPr>
                <w:rFonts w:cs="Arial"/>
                <w:sz w:val="18"/>
                <w:szCs w:val="18"/>
              </w:rPr>
            </w:pPr>
            <w:r w:rsidRPr="00D22DE2">
              <w:rPr>
                <w:rFonts w:cs="Arial"/>
                <w:sz w:val="18"/>
                <w:szCs w:val="18"/>
              </w:rPr>
              <w:t>c) advances on constructions in progress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4C10A0">
            <w:pPr>
              <w:jc w:val="right"/>
              <w:rPr>
                <w:rFonts w:cs="Arial"/>
                <w:sz w:val="18"/>
                <w:szCs w:val="18"/>
              </w:rPr>
            </w:pPr>
            <w:r w:rsidRPr="00D22DE2">
              <w:rPr>
                <w:rFonts w:cs="Arial"/>
                <w:sz w:val="18"/>
                <w:szCs w:val="18"/>
              </w:rPr>
              <w:t>0,00</w:t>
            </w:r>
          </w:p>
        </w:tc>
      </w:tr>
      <w:tr w:rsidR="00FE35CA" w:rsidRPr="00D22DE2" w:rsidTr="002F0734">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E35CA" w:rsidRPr="00D22DE2" w:rsidRDefault="00B80FC6" w:rsidP="004C10A0">
            <w:pPr>
              <w:rPr>
                <w:rFonts w:cs="Arial"/>
                <w:b/>
                <w:bCs/>
                <w:sz w:val="18"/>
                <w:szCs w:val="16"/>
              </w:rPr>
            </w:pPr>
            <w:r w:rsidRPr="00D22DE2">
              <w:rPr>
                <w:rFonts w:cs="Arial"/>
                <w:b/>
                <w:bCs/>
                <w:sz w:val="18"/>
                <w:szCs w:val="16"/>
              </w:rPr>
              <w:t>Total tangible assets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4C10A0">
            <w:pPr>
              <w:jc w:val="right"/>
              <w:rPr>
                <w:rFonts w:cs="Arial"/>
                <w:b/>
                <w:bCs/>
                <w:sz w:val="18"/>
                <w:szCs w:val="16"/>
              </w:rPr>
            </w:pPr>
            <w:r w:rsidRPr="00D22DE2">
              <w:rPr>
                <w:rFonts w:cs="Arial"/>
                <w:b/>
                <w:bCs/>
                <w:sz w:val="18"/>
                <w:szCs w:val="16"/>
              </w:rPr>
              <w:t>233 175 818,19</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4C10A0">
            <w:pPr>
              <w:jc w:val="right"/>
              <w:rPr>
                <w:rFonts w:cs="Arial"/>
                <w:b/>
                <w:bCs/>
                <w:sz w:val="18"/>
                <w:szCs w:val="16"/>
              </w:rPr>
            </w:pPr>
            <w:r w:rsidRPr="00D22DE2">
              <w:rPr>
                <w:rFonts w:cs="Arial"/>
                <w:b/>
                <w:bCs/>
                <w:sz w:val="18"/>
                <w:szCs w:val="16"/>
              </w:rPr>
              <w:t>253 786 955,74</w:t>
            </w:r>
          </w:p>
        </w:tc>
      </w:tr>
    </w:tbl>
    <w:p w:rsidR="00A2354B" w:rsidRPr="00D22DE2" w:rsidRDefault="00A2354B" w:rsidP="00A66BF2">
      <w:pPr>
        <w:jc w:val="both"/>
        <w:rPr>
          <w:rFonts w:cs="Arial"/>
          <w:sz w:val="18"/>
          <w:szCs w:val="18"/>
        </w:rPr>
      </w:pPr>
    </w:p>
    <w:p w:rsidR="001224E8" w:rsidRPr="00D22DE2" w:rsidRDefault="001224E8" w:rsidP="00A66BF2">
      <w:pPr>
        <w:jc w:val="both"/>
        <w:rPr>
          <w:rFonts w:cs="Arial"/>
          <w:sz w:val="18"/>
          <w:szCs w:val="18"/>
        </w:rPr>
      </w:pPr>
      <w:r w:rsidRPr="00D22DE2">
        <w:rPr>
          <w:rFonts w:cs="Arial"/>
          <w:sz w:val="18"/>
          <w:szCs w:val="18"/>
        </w:rPr>
        <w:t>Initial presentation of the fixed assets takes place in accordance with their acquisition or manufacturing cost. After the initial presentation, fixed assets on the balance sheet date are assessed in accordance with their acquisition or manufacturing c</w:t>
      </w:r>
      <w:r w:rsidR="00862E83" w:rsidRPr="00D22DE2">
        <w:rPr>
          <w:rFonts w:cs="Arial"/>
          <w:sz w:val="18"/>
          <w:szCs w:val="18"/>
        </w:rPr>
        <w:t xml:space="preserve">ost decreased by </w:t>
      </w:r>
      <w:r w:rsidR="00900CC1">
        <w:rPr>
          <w:rFonts w:cs="Arial"/>
          <w:sz w:val="18"/>
          <w:szCs w:val="18"/>
        </w:rPr>
        <w:t>write-offs</w:t>
      </w:r>
      <w:r w:rsidR="00862E83" w:rsidRPr="00D22DE2">
        <w:rPr>
          <w:rFonts w:cs="Arial"/>
          <w:sz w:val="18"/>
          <w:szCs w:val="18"/>
        </w:rPr>
        <w:t xml:space="preserve"> or ac</w:t>
      </w:r>
      <w:r w:rsidRPr="00D22DE2">
        <w:rPr>
          <w:rFonts w:cs="Arial"/>
          <w:sz w:val="18"/>
          <w:szCs w:val="18"/>
        </w:rPr>
        <w:t>cumulated</w:t>
      </w:r>
      <w:r w:rsidR="00862E83" w:rsidRPr="00D22DE2">
        <w:rPr>
          <w:rFonts w:cs="Arial"/>
          <w:sz w:val="18"/>
          <w:szCs w:val="18"/>
        </w:rPr>
        <w:t xml:space="preserve"> write-offs due to their depreci</w:t>
      </w:r>
      <w:r w:rsidRPr="00D22DE2">
        <w:rPr>
          <w:rFonts w:cs="Arial"/>
          <w:sz w:val="18"/>
          <w:szCs w:val="18"/>
        </w:rPr>
        <w:t xml:space="preserve">ation. Fixed assets are amortized with the linear method in the period corresponding to the estimated period of their economic </w:t>
      </w:r>
      <w:r w:rsidR="00862E83" w:rsidRPr="00D22DE2">
        <w:rPr>
          <w:rFonts w:cs="Arial"/>
          <w:sz w:val="18"/>
          <w:szCs w:val="18"/>
        </w:rPr>
        <w:t>useful life.</w:t>
      </w:r>
    </w:p>
    <w:p w:rsidR="00CC4320" w:rsidRPr="00D22DE2" w:rsidRDefault="00CC4320" w:rsidP="00A66BF2">
      <w:pPr>
        <w:jc w:val="both"/>
        <w:rPr>
          <w:rFonts w:cs="Arial"/>
          <w:sz w:val="18"/>
          <w:szCs w:val="18"/>
        </w:rPr>
      </w:pPr>
    </w:p>
    <w:p w:rsidR="006E54B5" w:rsidRPr="00D22DE2" w:rsidRDefault="001F6BDF" w:rsidP="001F6BDF">
      <w:pPr>
        <w:jc w:val="both"/>
        <w:rPr>
          <w:rFonts w:cs="Arial"/>
          <w:sz w:val="18"/>
          <w:szCs w:val="18"/>
        </w:rPr>
      </w:pPr>
      <w:r w:rsidRPr="00D22DE2">
        <w:rPr>
          <w:rFonts w:cs="Arial"/>
          <w:sz w:val="18"/>
          <w:szCs w:val="18"/>
        </w:rPr>
        <w:t xml:space="preserve">Fixed assets in construction are assessed in the scope of the total acquisition or manufacturing cost decreased by amortization write-offs. Fixed assets in construction are not amortized until their construction is finished and their occupancy becomes possible. </w:t>
      </w:r>
    </w:p>
    <w:p w:rsidR="00CC4320" w:rsidRPr="00D22DE2" w:rsidRDefault="00CC4320" w:rsidP="00A66BF2">
      <w:pPr>
        <w:jc w:val="both"/>
        <w:rPr>
          <w:rFonts w:cs="Arial"/>
          <w:sz w:val="18"/>
          <w:szCs w:val="18"/>
        </w:rPr>
      </w:pPr>
    </w:p>
    <w:p w:rsidR="0066099F" w:rsidRPr="00D22DE2" w:rsidRDefault="00006F05" w:rsidP="00A66BF2">
      <w:pPr>
        <w:jc w:val="both"/>
        <w:rPr>
          <w:rFonts w:cs="Arial"/>
          <w:sz w:val="18"/>
          <w:szCs w:val="18"/>
        </w:rPr>
      </w:pPr>
      <w:r w:rsidRPr="00D22DE2">
        <w:rPr>
          <w:rFonts w:cs="Arial"/>
          <w:sz w:val="18"/>
          <w:szCs w:val="18"/>
        </w:rPr>
        <w:t xml:space="preserve">In 2014, Company did not activate any financial costs in the tangible assets column. </w:t>
      </w:r>
    </w:p>
    <w:p w:rsidR="00FD3D27" w:rsidRPr="00D22DE2" w:rsidRDefault="00FD3D27" w:rsidP="009D5C8D">
      <w:pPr>
        <w:pStyle w:val="BodyTextIndent2"/>
        <w:spacing w:before="0" w:after="0" w:line="240" w:lineRule="auto"/>
        <w:ind w:left="0"/>
        <w:rPr>
          <w:sz w:val="18"/>
          <w:szCs w:val="18"/>
        </w:rPr>
      </w:pPr>
    </w:p>
    <w:p w:rsidR="00596F4C" w:rsidRPr="00D22DE2" w:rsidRDefault="00596F4C" w:rsidP="00596F4C">
      <w:pPr>
        <w:pStyle w:val="BodyTextIndent2"/>
        <w:spacing w:before="0" w:after="0" w:line="240" w:lineRule="auto"/>
        <w:ind w:left="0"/>
        <w:rPr>
          <w:sz w:val="18"/>
          <w:szCs w:val="18"/>
        </w:rPr>
      </w:pPr>
      <w:r w:rsidRPr="00D22DE2">
        <w:rPr>
          <w:sz w:val="18"/>
          <w:szCs w:val="18"/>
        </w:rPr>
        <w:t xml:space="preserve">Management Board of the Parent Company, having reviewed amortization rates applicable throughout Company, decided to update balance sheet amortization rates applied in the branch of </w:t>
      </w:r>
      <w:proofErr w:type="spellStart"/>
      <w:r w:rsidRPr="00D22DE2">
        <w:rPr>
          <w:sz w:val="18"/>
          <w:szCs w:val="18"/>
        </w:rPr>
        <w:t>Czarny</w:t>
      </w:r>
      <w:proofErr w:type="spellEnd"/>
      <w:r w:rsidRPr="00D22DE2">
        <w:rPr>
          <w:sz w:val="18"/>
          <w:szCs w:val="18"/>
        </w:rPr>
        <w:t xml:space="preserve"> </w:t>
      </w:r>
      <w:proofErr w:type="spellStart"/>
      <w:r w:rsidRPr="00D22DE2">
        <w:rPr>
          <w:sz w:val="18"/>
          <w:szCs w:val="18"/>
        </w:rPr>
        <w:t>Potok</w:t>
      </w:r>
      <w:proofErr w:type="spellEnd"/>
      <w:r w:rsidRPr="00D22DE2">
        <w:rPr>
          <w:sz w:val="18"/>
          <w:szCs w:val="18"/>
        </w:rPr>
        <w:t xml:space="preserve"> hotel, Hotels 500 in the scope regarding hotels as well as other Company activity in the scope of amortization of the Company office building and the water treatment facility in </w:t>
      </w:r>
      <w:proofErr w:type="spellStart"/>
      <w:r w:rsidRPr="00D22DE2">
        <w:rPr>
          <w:sz w:val="18"/>
          <w:szCs w:val="18"/>
        </w:rPr>
        <w:t>Ożarów</w:t>
      </w:r>
      <w:proofErr w:type="spellEnd"/>
      <w:r w:rsidRPr="00D22DE2">
        <w:rPr>
          <w:sz w:val="18"/>
          <w:szCs w:val="18"/>
        </w:rPr>
        <w:t xml:space="preserve"> Mazowiecki.</w:t>
      </w:r>
    </w:p>
    <w:p w:rsidR="009D5C8D" w:rsidRPr="00D22DE2" w:rsidRDefault="009D5C8D" w:rsidP="009D5C8D">
      <w:pPr>
        <w:pStyle w:val="BodyTextIndent2"/>
        <w:spacing w:before="0" w:after="0" w:line="240" w:lineRule="auto"/>
        <w:ind w:left="0"/>
        <w:rPr>
          <w:sz w:val="18"/>
          <w:szCs w:val="18"/>
        </w:rPr>
      </w:pPr>
    </w:p>
    <w:p w:rsidR="00365783" w:rsidRPr="00D22DE2" w:rsidRDefault="00365783" w:rsidP="006E54B5">
      <w:pPr>
        <w:tabs>
          <w:tab w:val="left" w:pos="2160"/>
        </w:tabs>
        <w:spacing w:line="280" w:lineRule="atLeast"/>
        <w:jc w:val="both"/>
        <w:rPr>
          <w:rFonts w:cs="Arial"/>
          <w:sz w:val="18"/>
          <w:szCs w:val="18"/>
        </w:rPr>
      </w:pPr>
    </w:p>
    <w:p w:rsidR="0066099F" w:rsidRPr="00D22DE2" w:rsidRDefault="0066099F" w:rsidP="006E54B5">
      <w:pPr>
        <w:tabs>
          <w:tab w:val="left" w:pos="2160"/>
        </w:tabs>
        <w:spacing w:line="280" w:lineRule="atLeast"/>
        <w:jc w:val="both"/>
        <w:rPr>
          <w:rFonts w:cs="Arial"/>
          <w:sz w:val="18"/>
          <w:szCs w:val="18"/>
        </w:rPr>
      </w:pPr>
    </w:p>
    <w:p w:rsidR="00492958" w:rsidRPr="00D22DE2" w:rsidRDefault="00492958" w:rsidP="006E54B5">
      <w:pPr>
        <w:tabs>
          <w:tab w:val="left" w:pos="2160"/>
        </w:tabs>
        <w:spacing w:line="280" w:lineRule="atLeast"/>
        <w:jc w:val="both"/>
        <w:rPr>
          <w:rFonts w:cs="Arial"/>
          <w:sz w:val="18"/>
          <w:szCs w:val="18"/>
        </w:rPr>
      </w:pPr>
    </w:p>
    <w:p w:rsidR="00492958" w:rsidRPr="00D22DE2" w:rsidRDefault="00492958" w:rsidP="006E54B5">
      <w:pPr>
        <w:tabs>
          <w:tab w:val="left" w:pos="2160"/>
        </w:tabs>
        <w:spacing w:line="280" w:lineRule="atLeast"/>
        <w:jc w:val="both"/>
        <w:rPr>
          <w:rFonts w:cs="Arial"/>
          <w:sz w:val="18"/>
          <w:szCs w:val="18"/>
        </w:rPr>
      </w:pPr>
    </w:p>
    <w:p w:rsidR="00492958" w:rsidRPr="00D22DE2" w:rsidRDefault="00492958" w:rsidP="006E54B5">
      <w:pPr>
        <w:tabs>
          <w:tab w:val="left" w:pos="2160"/>
        </w:tabs>
        <w:spacing w:line="280" w:lineRule="atLeast"/>
        <w:jc w:val="both"/>
        <w:rPr>
          <w:rFonts w:cs="Arial"/>
          <w:sz w:val="18"/>
          <w:szCs w:val="18"/>
        </w:rPr>
      </w:pPr>
    </w:p>
    <w:p w:rsidR="00492958" w:rsidRPr="00D22DE2" w:rsidRDefault="00492958" w:rsidP="006E54B5">
      <w:pPr>
        <w:tabs>
          <w:tab w:val="left" w:pos="2160"/>
        </w:tabs>
        <w:spacing w:line="280" w:lineRule="atLeast"/>
        <w:jc w:val="both"/>
        <w:rPr>
          <w:rFonts w:cs="Arial"/>
          <w:sz w:val="18"/>
          <w:szCs w:val="18"/>
        </w:rPr>
      </w:pPr>
    </w:p>
    <w:p w:rsidR="00492958" w:rsidRPr="00D22DE2" w:rsidRDefault="001F6BDF" w:rsidP="001F6BDF">
      <w:pPr>
        <w:tabs>
          <w:tab w:val="left" w:pos="7101"/>
        </w:tabs>
        <w:spacing w:line="280" w:lineRule="atLeast"/>
        <w:jc w:val="both"/>
        <w:rPr>
          <w:rFonts w:cs="Arial"/>
          <w:sz w:val="18"/>
          <w:szCs w:val="18"/>
        </w:rPr>
      </w:pPr>
      <w:r w:rsidRPr="00D22DE2">
        <w:rPr>
          <w:rFonts w:cs="Arial"/>
          <w:sz w:val="18"/>
          <w:szCs w:val="18"/>
        </w:rPr>
        <w:tab/>
      </w:r>
    </w:p>
    <w:p w:rsidR="00492958" w:rsidRPr="00D22DE2" w:rsidRDefault="00596F4C" w:rsidP="00596F4C">
      <w:pPr>
        <w:tabs>
          <w:tab w:val="left" w:pos="7073"/>
        </w:tabs>
        <w:spacing w:line="280" w:lineRule="atLeast"/>
        <w:jc w:val="both"/>
        <w:rPr>
          <w:rFonts w:cs="Arial"/>
          <w:sz w:val="18"/>
          <w:szCs w:val="18"/>
        </w:rPr>
      </w:pPr>
      <w:r w:rsidRPr="00D22DE2">
        <w:rPr>
          <w:rFonts w:cs="Arial"/>
          <w:sz w:val="18"/>
          <w:szCs w:val="18"/>
        </w:rPr>
        <w:tab/>
      </w:r>
    </w:p>
    <w:p w:rsidR="00492958" w:rsidRPr="00D22DE2" w:rsidRDefault="00596F4C" w:rsidP="00596F4C">
      <w:pPr>
        <w:tabs>
          <w:tab w:val="left" w:pos="7073"/>
        </w:tabs>
        <w:spacing w:line="280" w:lineRule="atLeast"/>
        <w:jc w:val="both"/>
        <w:rPr>
          <w:rFonts w:cs="Arial"/>
          <w:sz w:val="18"/>
          <w:szCs w:val="18"/>
        </w:rPr>
        <w:sectPr w:rsidR="00492958" w:rsidRPr="00D22DE2" w:rsidSect="006E0ED1">
          <w:footerReference w:type="first" r:id="rId16"/>
          <w:pgSz w:w="11907" w:h="16840" w:code="9"/>
          <w:pgMar w:top="1418" w:right="1134" w:bottom="1134" w:left="1418" w:header="284" w:footer="284" w:gutter="0"/>
          <w:cols w:space="708"/>
          <w:docGrid w:linePitch="272"/>
        </w:sectPr>
      </w:pPr>
      <w:r w:rsidRPr="00D22DE2">
        <w:rPr>
          <w:rFonts w:cs="Arial"/>
          <w:sz w:val="18"/>
          <w:szCs w:val="18"/>
        </w:rPr>
        <w:tab/>
      </w:r>
    </w:p>
    <w:p w:rsidR="00492958" w:rsidRPr="00D22DE2" w:rsidRDefault="00492958" w:rsidP="00D503B5">
      <w:pPr>
        <w:rPr>
          <w:rFonts w:cs="Arial"/>
          <w:sz w:val="18"/>
          <w:szCs w:val="18"/>
        </w:rPr>
      </w:pPr>
    </w:p>
    <w:tbl>
      <w:tblPr>
        <w:tblW w:w="5000" w:type="pct"/>
        <w:tblLayout w:type="fixed"/>
        <w:tblCellMar>
          <w:left w:w="70" w:type="dxa"/>
          <w:right w:w="70" w:type="dxa"/>
        </w:tblCellMar>
        <w:tblLook w:val="04A0"/>
      </w:tblPr>
      <w:tblGrid>
        <w:gridCol w:w="3656"/>
        <w:gridCol w:w="1548"/>
        <w:gridCol w:w="1669"/>
        <w:gridCol w:w="1434"/>
        <w:gridCol w:w="1290"/>
        <w:gridCol w:w="1383"/>
        <w:gridCol w:w="1584"/>
        <w:gridCol w:w="1581"/>
      </w:tblGrid>
      <w:tr w:rsidR="004C10A0" w:rsidRPr="00D22DE2" w:rsidTr="004C10A0">
        <w:trPr>
          <w:trHeight w:val="170"/>
        </w:trPr>
        <w:tc>
          <w:tcPr>
            <w:tcW w:w="12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b/>
                <w:bCs/>
                <w:color w:val="auto"/>
                <w:sz w:val="18"/>
                <w:szCs w:val="18"/>
              </w:rPr>
            </w:pPr>
            <w:r w:rsidRPr="00D22DE2">
              <w:rPr>
                <w:rFonts w:cs="Arial"/>
                <w:b/>
                <w:bCs/>
                <w:color w:val="auto"/>
                <w:sz w:val="18"/>
                <w:szCs w:val="18"/>
              </w:rPr>
              <w:t> </w:t>
            </w:r>
          </w:p>
        </w:tc>
        <w:tc>
          <w:tcPr>
            <w:tcW w:w="547" w:type="pct"/>
            <w:tcBorders>
              <w:top w:val="single" w:sz="4" w:space="0" w:color="auto"/>
              <w:left w:val="nil"/>
              <w:bottom w:val="single" w:sz="4" w:space="0" w:color="auto"/>
              <w:right w:val="single" w:sz="4" w:space="0" w:color="auto"/>
            </w:tcBorders>
            <w:shd w:val="clear" w:color="auto" w:fill="auto"/>
            <w:vAlign w:val="bottom"/>
            <w:hideMark/>
          </w:tcPr>
          <w:p w:rsidR="004C10A0" w:rsidRPr="00D22DE2" w:rsidRDefault="00B80FC6" w:rsidP="004C10A0">
            <w:pPr>
              <w:jc w:val="center"/>
              <w:rPr>
                <w:rFonts w:cs="Arial"/>
                <w:b/>
                <w:bCs/>
                <w:color w:val="auto"/>
                <w:sz w:val="18"/>
                <w:szCs w:val="18"/>
              </w:rPr>
            </w:pPr>
            <w:r w:rsidRPr="00D22DE2">
              <w:rPr>
                <w:rFonts w:cs="Arial"/>
                <w:b/>
                <w:bCs/>
                <w:color w:val="auto"/>
                <w:sz w:val="18"/>
                <w:szCs w:val="18"/>
              </w:rPr>
              <w:t>Land</w:t>
            </w:r>
            <w:r w:rsidR="004C10A0" w:rsidRPr="00D22DE2">
              <w:rPr>
                <w:rFonts w:cs="Arial"/>
                <w:b/>
                <w:bCs/>
                <w:color w:val="auto"/>
                <w:sz w:val="18"/>
                <w:szCs w:val="18"/>
              </w:rPr>
              <w:t xml:space="preserve"> </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B80FC6" w:rsidRPr="00D22DE2" w:rsidRDefault="00B80FC6" w:rsidP="00B80FC6">
            <w:pPr>
              <w:jc w:val="center"/>
              <w:rPr>
                <w:sz w:val="16"/>
                <w:szCs w:val="16"/>
              </w:rPr>
            </w:pPr>
            <w:r w:rsidRPr="00D22DE2">
              <w:rPr>
                <w:b/>
                <w:bCs/>
                <w:sz w:val="16"/>
                <w:szCs w:val="16"/>
              </w:rPr>
              <w:t xml:space="preserve">buildings and structures </w:t>
            </w:r>
          </w:p>
          <w:p w:rsidR="004C10A0" w:rsidRPr="00D22DE2" w:rsidRDefault="004C10A0" w:rsidP="00B80FC6">
            <w:pPr>
              <w:jc w:val="center"/>
              <w:rPr>
                <w:rFonts w:cs="Arial"/>
                <w:b/>
                <w:bCs/>
                <w:color w:val="auto"/>
                <w:sz w:val="18"/>
                <w:szCs w:val="18"/>
              </w:rPr>
            </w:pPr>
          </w:p>
        </w:tc>
        <w:tc>
          <w:tcPr>
            <w:tcW w:w="507" w:type="pct"/>
            <w:tcBorders>
              <w:top w:val="single" w:sz="4" w:space="0" w:color="auto"/>
              <w:left w:val="nil"/>
              <w:bottom w:val="single" w:sz="4" w:space="0" w:color="auto"/>
              <w:right w:val="single" w:sz="4" w:space="0" w:color="auto"/>
            </w:tcBorders>
            <w:shd w:val="clear" w:color="auto" w:fill="auto"/>
            <w:vAlign w:val="bottom"/>
            <w:hideMark/>
          </w:tcPr>
          <w:p w:rsidR="00B80FC6" w:rsidRPr="00D22DE2" w:rsidRDefault="00B80FC6" w:rsidP="00B80FC6">
            <w:pPr>
              <w:jc w:val="center"/>
              <w:rPr>
                <w:sz w:val="16"/>
                <w:szCs w:val="16"/>
              </w:rPr>
            </w:pPr>
            <w:r w:rsidRPr="00D22DE2">
              <w:rPr>
                <w:b/>
                <w:bCs/>
                <w:sz w:val="16"/>
                <w:szCs w:val="16"/>
              </w:rPr>
              <w:t xml:space="preserve">plant and machinery </w:t>
            </w:r>
          </w:p>
          <w:p w:rsidR="004C10A0" w:rsidRPr="00D22DE2" w:rsidRDefault="004C10A0" w:rsidP="00B80FC6">
            <w:pPr>
              <w:jc w:val="center"/>
              <w:rPr>
                <w:rFonts w:cs="Arial"/>
                <w:b/>
                <w:bCs/>
                <w:color w:val="auto"/>
                <w:sz w:val="18"/>
                <w:szCs w:val="18"/>
              </w:rPr>
            </w:pPr>
          </w:p>
        </w:tc>
        <w:tc>
          <w:tcPr>
            <w:tcW w:w="456" w:type="pct"/>
            <w:tcBorders>
              <w:top w:val="single" w:sz="4" w:space="0" w:color="auto"/>
              <w:left w:val="nil"/>
              <w:bottom w:val="single" w:sz="4" w:space="0" w:color="auto"/>
              <w:right w:val="single" w:sz="4" w:space="0" w:color="auto"/>
            </w:tcBorders>
            <w:shd w:val="clear" w:color="auto" w:fill="auto"/>
            <w:vAlign w:val="bottom"/>
            <w:hideMark/>
          </w:tcPr>
          <w:p w:rsidR="004C10A0" w:rsidRPr="00D22DE2" w:rsidRDefault="00B80FC6" w:rsidP="004C10A0">
            <w:pPr>
              <w:jc w:val="center"/>
              <w:rPr>
                <w:rFonts w:cs="Arial"/>
                <w:b/>
                <w:bCs/>
                <w:color w:val="auto"/>
                <w:sz w:val="18"/>
                <w:szCs w:val="18"/>
              </w:rPr>
            </w:pPr>
            <w:r w:rsidRPr="00D22DE2">
              <w:rPr>
                <w:rFonts w:cs="Arial"/>
                <w:b/>
                <w:bCs/>
                <w:color w:val="auto"/>
                <w:sz w:val="18"/>
                <w:szCs w:val="18"/>
              </w:rPr>
              <w:t>Means of transport</w:t>
            </w:r>
          </w:p>
        </w:tc>
        <w:tc>
          <w:tcPr>
            <w:tcW w:w="489" w:type="pct"/>
            <w:tcBorders>
              <w:top w:val="single" w:sz="4" w:space="0" w:color="auto"/>
              <w:left w:val="nil"/>
              <w:bottom w:val="single" w:sz="4" w:space="0" w:color="auto"/>
              <w:right w:val="single" w:sz="4" w:space="0" w:color="auto"/>
            </w:tcBorders>
            <w:shd w:val="clear" w:color="auto" w:fill="auto"/>
            <w:vAlign w:val="bottom"/>
            <w:hideMark/>
          </w:tcPr>
          <w:p w:rsidR="004C10A0" w:rsidRPr="00D22DE2" w:rsidRDefault="00B80FC6" w:rsidP="004C10A0">
            <w:pPr>
              <w:jc w:val="center"/>
              <w:rPr>
                <w:rFonts w:cs="Arial"/>
                <w:b/>
                <w:bCs/>
                <w:color w:val="auto"/>
                <w:sz w:val="18"/>
                <w:szCs w:val="18"/>
              </w:rPr>
            </w:pPr>
            <w:r w:rsidRPr="00D22DE2">
              <w:rPr>
                <w:rFonts w:cs="Arial"/>
                <w:b/>
                <w:bCs/>
                <w:color w:val="auto"/>
                <w:sz w:val="18"/>
                <w:szCs w:val="18"/>
              </w:rPr>
              <w:t>other property, plant and equipment</w:t>
            </w:r>
          </w:p>
        </w:tc>
        <w:tc>
          <w:tcPr>
            <w:tcW w:w="560" w:type="pct"/>
            <w:tcBorders>
              <w:top w:val="single" w:sz="4" w:space="0" w:color="auto"/>
              <w:left w:val="nil"/>
              <w:bottom w:val="single" w:sz="4" w:space="0" w:color="auto"/>
              <w:right w:val="single" w:sz="4" w:space="0" w:color="auto"/>
            </w:tcBorders>
            <w:shd w:val="clear" w:color="auto" w:fill="auto"/>
            <w:vAlign w:val="bottom"/>
            <w:hideMark/>
          </w:tcPr>
          <w:p w:rsidR="004C10A0" w:rsidRPr="00D22DE2" w:rsidRDefault="00B80FC6" w:rsidP="004C10A0">
            <w:pPr>
              <w:jc w:val="center"/>
              <w:rPr>
                <w:rFonts w:cs="Arial"/>
                <w:b/>
                <w:bCs/>
                <w:color w:val="auto"/>
                <w:sz w:val="18"/>
                <w:szCs w:val="18"/>
              </w:rPr>
            </w:pPr>
            <w:r w:rsidRPr="00D22DE2">
              <w:rPr>
                <w:rFonts w:cs="Arial"/>
                <w:b/>
                <w:bCs/>
                <w:color w:val="auto"/>
                <w:sz w:val="18"/>
                <w:szCs w:val="18"/>
              </w:rPr>
              <w:t>Assets in constructions</w:t>
            </w:r>
          </w:p>
        </w:tc>
        <w:tc>
          <w:tcPr>
            <w:tcW w:w="559" w:type="pct"/>
            <w:tcBorders>
              <w:top w:val="single" w:sz="4" w:space="0" w:color="auto"/>
              <w:left w:val="nil"/>
              <w:bottom w:val="single" w:sz="4" w:space="0" w:color="auto"/>
              <w:right w:val="single" w:sz="4" w:space="0" w:color="auto"/>
            </w:tcBorders>
            <w:shd w:val="clear" w:color="auto" w:fill="auto"/>
            <w:vAlign w:val="bottom"/>
            <w:hideMark/>
          </w:tcPr>
          <w:p w:rsidR="00B80FC6" w:rsidRPr="00D22DE2" w:rsidRDefault="00B80FC6" w:rsidP="00B80FC6">
            <w:pPr>
              <w:jc w:val="center"/>
              <w:rPr>
                <w:sz w:val="16"/>
                <w:szCs w:val="16"/>
              </w:rPr>
            </w:pPr>
            <w:r w:rsidRPr="00D22DE2">
              <w:rPr>
                <w:b/>
                <w:bCs/>
                <w:sz w:val="16"/>
                <w:szCs w:val="16"/>
              </w:rPr>
              <w:t xml:space="preserve">TOTAL </w:t>
            </w:r>
          </w:p>
          <w:p w:rsidR="004C10A0" w:rsidRPr="00D22DE2" w:rsidRDefault="004C10A0" w:rsidP="004C10A0">
            <w:pPr>
              <w:jc w:val="center"/>
              <w:rPr>
                <w:rFonts w:cs="Arial"/>
                <w:b/>
                <w:bCs/>
                <w:color w:val="auto"/>
                <w:sz w:val="18"/>
                <w:szCs w:val="18"/>
              </w:rPr>
            </w:pP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B80FC6" w:rsidRPr="00D22DE2" w:rsidRDefault="00B80FC6" w:rsidP="00B80FC6">
            <w:pPr>
              <w:rPr>
                <w:sz w:val="16"/>
                <w:szCs w:val="16"/>
              </w:rPr>
            </w:pPr>
            <w:r w:rsidRPr="00D22DE2">
              <w:rPr>
                <w:b/>
                <w:bCs/>
                <w:sz w:val="16"/>
                <w:szCs w:val="16"/>
              </w:rPr>
              <w:t xml:space="preserve">a) the gross value of tangible fixed assets at the opening period </w:t>
            </w:r>
          </w:p>
          <w:p w:rsidR="004C10A0" w:rsidRPr="00D22DE2" w:rsidRDefault="004C10A0" w:rsidP="004C10A0">
            <w:pPr>
              <w:rPr>
                <w:rFonts w:cs="Arial"/>
                <w:b/>
                <w:bCs/>
                <w:color w:val="auto"/>
                <w:sz w:val="18"/>
                <w:szCs w:val="18"/>
              </w:rPr>
            </w:pP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15 666 495,99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231 869 609,36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26 765 373,51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3 410 979,62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16 208 226,93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3 158 295,39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297 078 980,80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B80FC6" w:rsidRPr="00D22DE2" w:rsidRDefault="00B80FC6" w:rsidP="00B80FC6">
            <w:pPr>
              <w:rPr>
                <w:sz w:val="16"/>
                <w:szCs w:val="16"/>
              </w:rPr>
            </w:pPr>
            <w:r w:rsidRPr="00D22DE2">
              <w:rPr>
                <w:b/>
                <w:bCs/>
                <w:sz w:val="16"/>
                <w:szCs w:val="16"/>
              </w:rPr>
              <w:t xml:space="preserve">b) increase (due to) </w:t>
            </w:r>
          </w:p>
          <w:p w:rsidR="004C10A0" w:rsidRPr="00D22DE2" w:rsidRDefault="004C10A0" w:rsidP="004C10A0">
            <w:pPr>
              <w:rPr>
                <w:rFonts w:cs="Arial"/>
                <w:b/>
                <w:bCs/>
                <w:color w:val="auto"/>
                <w:sz w:val="18"/>
                <w:szCs w:val="18"/>
              </w:rPr>
            </w:pP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199 822,00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72 000,00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116 481,03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27 073,17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174 472,39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196 263,02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786 111,61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color w:val="auto"/>
                <w:sz w:val="18"/>
                <w:szCs w:val="18"/>
              </w:rPr>
            </w:pPr>
            <w:r w:rsidRPr="00D22DE2">
              <w:rPr>
                <w:rFonts w:cs="Arial"/>
                <w:color w:val="auto"/>
                <w:sz w:val="18"/>
                <w:szCs w:val="18"/>
              </w:rPr>
              <w:t xml:space="preserve"> </w:t>
            </w:r>
            <w:r w:rsidR="00B80FC6" w:rsidRPr="00D22DE2">
              <w:rPr>
                <w:rFonts w:cs="Arial"/>
                <w:color w:val="auto"/>
                <w:sz w:val="18"/>
                <w:szCs w:val="18"/>
              </w:rPr>
              <w:t>- purchase</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72 000,00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116 481,03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27 073,17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174 472,39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172 389,70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562 416,29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B80FC6" w:rsidP="004C10A0">
            <w:pPr>
              <w:rPr>
                <w:sz w:val="16"/>
                <w:szCs w:val="16"/>
              </w:rPr>
            </w:pPr>
            <w:r w:rsidRPr="00D22DE2">
              <w:rPr>
                <w:sz w:val="16"/>
                <w:szCs w:val="16"/>
              </w:rPr>
              <w:t xml:space="preserve">- capital expenditure for tangible fixed assets under construction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23 873,32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23 873,32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B80FC6">
            <w:pPr>
              <w:rPr>
                <w:rFonts w:cs="Arial"/>
                <w:color w:val="auto"/>
                <w:sz w:val="18"/>
                <w:szCs w:val="18"/>
              </w:rPr>
            </w:pPr>
            <w:r w:rsidRPr="00D22DE2">
              <w:rPr>
                <w:rFonts w:cs="Arial"/>
                <w:color w:val="auto"/>
                <w:sz w:val="18"/>
                <w:szCs w:val="18"/>
              </w:rPr>
              <w:t xml:space="preserve"> - </w:t>
            </w:r>
            <w:proofErr w:type="spellStart"/>
            <w:r w:rsidR="00B80FC6" w:rsidRPr="00D22DE2">
              <w:rPr>
                <w:rFonts w:cs="Arial"/>
                <w:color w:val="auto"/>
                <w:sz w:val="18"/>
                <w:szCs w:val="18"/>
              </w:rPr>
              <w:t>Czarny</w:t>
            </w:r>
            <w:proofErr w:type="spellEnd"/>
            <w:r w:rsidR="00B80FC6" w:rsidRPr="00D22DE2">
              <w:rPr>
                <w:rFonts w:cs="Arial"/>
                <w:color w:val="auto"/>
                <w:sz w:val="18"/>
                <w:szCs w:val="18"/>
              </w:rPr>
              <w:t xml:space="preserve"> </w:t>
            </w:r>
            <w:proofErr w:type="spellStart"/>
            <w:r w:rsidR="00B80FC6" w:rsidRPr="00D22DE2">
              <w:rPr>
                <w:rFonts w:cs="Arial"/>
                <w:color w:val="auto"/>
                <w:sz w:val="18"/>
                <w:szCs w:val="18"/>
              </w:rPr>
              <w:t>Potok</w:t>
            </w:r>
            <w:proofErr w:type="spellEnd"/>
            <w:r w:rsidR="00B80FC6" w:rsidRPr="00D22DE2">
              <w:rPr>
                <w:rFonts w:cs="Arial"/>
                <w:color w:val="auto"/>
                <w:sz w:val="18"/>
                <w:szCs w:val="18"/>
              </w:rPr>
              <w:t xml:space="preserve"> land exchange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199 822,00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199 822,00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b/>
                <w:bCs/>
                <w:color w:val="auto"/>
                <w:sz w:val="18"/>
                <w:szCs w:val="18"/>
              </w:rPr>
            </w:pPr>
            <w:r w:rsidRPr="00D22DE2">
              <w:rPr>
                <w:rFonts w:cs="Arial"/>
                <w:b/>
                <w:bCs/>
                <w:color w:val="auto"/>
                <w:sz w:val="18"/>
                <w:szCs w:val="18"/>
              </w:rPr>
              <w:t xml:space="preserve">c) </w:t>
            </w:r>
            <w:r w:rsidR="00A1291A" w:rsidRPr="00D22DE2">
              <w:rPr>
                <w:rFonts w:cs="Arial"/>
                <w:b/>
                <w:bCs/>
                <w:color w:val="auto"/>
                <w:sz w:val="18"/>
                <w:szCs w:val="18"/>
              </w:rPr>
              <w:t xml:space="preserve"> </w:t>
            </w:r>
            <w:r w:rsidR="00A1291A" w:rsidRPr="00D22DE2">
              <w:rPr>
                <w:b/>
                <w:bCs/>
                <w:sz w:val="16"/>
                <w:szCs w:val="16"/>
              </w:rPr>
              <w:t xml:space="preserve">decrease (due to)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859 751,73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17 851 716,20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5 176,67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835 835,98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453 965,27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20 006 445,85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r w:rsidR="00A1291A" w:rsidRPr="00D22DE2">
              <w:rPr>
                <w:rFonts w:cs="Arial"/>
                <w:color w:val="auto"/>
                <w:sz w:val="18"/>
                <w:szCs w:val="18"/>
              </w:rPr>
              <w:t>sale</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1 501 812,90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3 360,40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843 835,98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2 349 009,28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r w:rsidR="00A1291A" w:rsidRPr="00D22DE2">
              <w:rPr>
                <w:rFonts w:cs="Arial"/>
                <w:color w:val="auto"/>
                <w:sz w:val="18"/>
                <w:szCs w:val="18"/>
              </w:rPr>
              <w:t xml:space="preserve">sale of Hotel </w:t>
            </w:r>
            <w:proofErr w:type="spellStart"/>
            <w:r w:rsidR="00A1291A" w:rsidRPr="00D22DE2">
              <w:rPr>
                <w:rFonts w:cs="Arial"/>
                <w:color w:val="auto"/>
                <w:sz w:val="18"/>
                <w:szCs w:val="18"/>
              </w:rPr>
              <w:t>Cieszyn</w:t>
            </w:r>
            <w:proofErr w:type="spellEnd"/>
            <w:r w:rsidR="00A1291A" w:rsidRPr="00D22DE2">
              <w:rPr>
                <w:rFonts w:cs="Arial"/>
                <w:color w:val="auto"/>
                <w:sz w:val="18"/>
                <w:szCs w:val="18"/>
              </w:rPr>
              <w:t xml:space="preserve">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793 323,33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3 345 846,93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1 816,27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453 965,27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4 594 951,80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r w:rsidR="00A1291A" w:rsidRPr="00D22DE2">
              <w:rPr>
                <w:rFonts w:cs="Arial"/>
                <w:color w:val="auto"/>
                <w:sz w:val="18"/>
                <w:szCs w:val="18"/>
              </w:rPr>
              <w:t xml:space="preserve">adjustment of wrong accounting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-8 000,00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-8 000,00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r w:rsidR="00A1291A" w:rsidRPr="00D22DE2">
              <w:rPr>
                <w:rFonts w:cs="Arial"/>
                <w:color w:val="auto"/>
                <w:sz w:val="18"/>
                <w:szCs w:val="18"/>
              </w:rPr>
              <w:t xml:space="preserve">lease object correction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13 004 056,37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13 004 056,37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r w:rsidR="00A1291A" w:rsidRPr="00D22DE2">
              <w:rPr>
                <w:rFonts w:cs="Arial"/>
                <w:color w:val="auto"/>
                <w:sz w:val="18"/>
                <w:szCs w:val="18"/>
              </w:rPr>
              <w:t xml:space="preserve">sale to the Municipality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3 878,40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3 878,40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A1291A">
            <w:pPr>
              <w:rPr>
                <w:rFonts w:cs="Arial"/>
                <w:color w:val="auto"/>
                <w:sz w:val="18"/>
                <w:szCs w:val="18"/>
              </w:rPr>
            </w:pPr>
            <w:r w:rsidRPr="00D22DE2">
              <w:rPr>
                <w:rFonts w:cs="Arial"/>
                <w:color w:val="auto"/>
                <w:sz w:val="18"/>
                <w:szCs w:val="18"/>
              </w:rPr>
              <w:t xml:space="preserve"> - </w:t>
            </w:r>
            <w:proofErr w:type="spellStart"/>
            <w:r w:rsidR="00A1291A" w:rsidRPr="00D22DE2">
              <w:rPr>
                <w:rFonts w:cs="Arial"/>
                <w:color w:val="auto"/>
                <w:sz w:val="18"/>
                <w:szCs w:val="18"/>
              </w:rPr>
              <w:t>Czarny</w:t>
            </w:r>
            <w:proofErr w:type="spellEnd"/>
            <w:r w:rsidR="00A1291A" w:rsidRPr="00D22DE2">
              <w:rPr>
                <w:rFonts w:cs="Arial"/>
                <w:color w:val="auto"/>
                <w:sz w:val="18"/>
                <w:szCs w:val="18"/>
              </w:rPr>
              <w:t xml:space="preserve"> </w:t>
            </w:r>
            <w:proofErr w:type="spellStart"/>
            <w:r w:rsidR="00A1291A" w:rsidRPr="00D22DE2">
              <w:rPr>
                <w:rFonts w:cs="Arial"/>
                <w:color w:val="auto"/>
                <w:sz w:val="18"/>
                <w:szCs w:val="18"/>
              </w:rPr>
              <w:t>Ptok</w:t>
            </w:r>
            <w:proofErr w:type="spellEnd"/>
            <w:r w:rsidR="00A1291A" w:rsidRPr="00D22DE2">
              <w:rPr>
                <w:rFonts w:cs="Arial"/>
                <w:color w:val="auto"/>
                <w:sz w:val="18"/>
                <w:szCs w:val="18"/>
              </w:rPr>
              <w:t xml:space="preserve"> land exchange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62 550,00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62 550,00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4C10A0">
            <w:pPr>
              <w:rPr>
                <w:rFonts w:cs="Arial"/>
                <w:b/>
                <w:bCs/>
                <w:color w:val="auto"/>
                <w:sz w:val="18"/>
                <w:szCs w:val="18"/>
              </w:rPr>
            </w:pPr>
            <w:r w:rsidRPr="00D22DE2">
              <w:rPr>
                <w:rFonts w:cs="Arial"/>
                <w:b/>
                <w:bCs/>
                <w:color w:val="auto"/>
                <w:sz w:val="18"/>
                <w:szCs w:val="18"/>
              </w:rPr>
              <w:t>d) the gross value of tangible fixed assets at the closing period</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15 006 566,26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214 089 893,16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26 876 677,87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2 602 216,81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15 928 734,05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3 354 558,41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277 858 646,56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4C10A0">
            <w:pPr>
              <w:rPr>
                <w:rFonts w:cs="Arial"/>
                <w:b/>
                <w:bCs/>
                <w:color w:val="auto"/>
                <w:sz w:val="18"/>
                <w:szCs w:val="18"/>
              </w:rPr>
            </w:pPr>
            <w:r w:rsidRPr="00D22DE2">
              <w:rPr>
                <w:rFonts w:cs="Arial"/>
                <w:b/>
                <w:bCs/>
                <w:color w:val="auto"/>
                <w:sz w:val="18"/>
                <w:szCs w:val="18"/>
              </w:rPr>
              <w:t>e) accumulated depreciation at the opening period</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b/>
                <w:bCs/>
                <w:color w:val="auto"/>
                <w:sz w:val="18"/>
                <w:szCs w:val="18"/>
              </w:rPr>
            </w:pPr>
            <w:r w:rsidRPr="00D22DE2">
              <w:rPr>
                <w:rFonts w:cs="Arial"/>
                <w:b/>
                <w:bCs/>
                <w:color w:val="auto"/>
                <w:sz w:val="18"/>
                <w:szCs w:val="18"/>
              </w:rPr>
              <w:t>24 687 101,85</w:t>
            </w:r>
            <w:r w:rsidR="004C10A0" w:rsidRPr="00D22DE2">
              <w:rPr>
                <w:rFonts w:cs="Arial"/>
                <w:b/>
                <w:bCs/>
                <w:color w:val="auto"/>
                <w:sz w:val="18"/>
                <w:szCs w:val="18"/>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10 555 686,41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2 763 686,51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5 285 550,29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b/>
                <w:bCs/>
                <w:color w:val="auto"/>
                <w:sz w:val="18"/>
                <w:szCs w:val="18"/>
              </w:rPr>
            </w:pPr>
            <w:r w:rsidRPr="00D22DE2">
              <w:rPr>
                <w:rFonts w:cs="Arial"/>
                <w:b/>
                <w:bCs/>
                <w:color w:val="auto"/>
                <w:sz w:val="18"/>
                <w:szCs w:val="18"/>
              </w:rPr>
              <w:t>43 292 025,06</w:t>
            </w:r>
            <w:r w:rsidR="004C10A0" w:rsidRPr="00D22DE2">
              <w:rPr>
                <w:rFonts w:cs="Arial"/>
                <w:b/>
                <w:bCs/>
                <w:color w:val="auto"/>
                <w:sz w:val="18"/>
                <w:szCs w:val="18"/>
              </w:rPr>
              <w:t xml:space="preserve">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4C10A0">
            <w:pPr>
              <w:rPr>
                <w:rFonts w:cs="Arial"/>
                <w:b/>
                <w:bCs/>
                <w:color w:val="auto"/>
                <w:sz w:val="18"/>
                <w:szCs w:val="18"/>
              </w:rPr>
            </w:pPr>
            <w:r w:rsidRPr="00D22DE2">
              <w:rPr>
                <w:rFonts w:cs="Arial"/>
                <w:b/>
                <w:bCs/>
                <w:color w:val="auto"/>
                <w:sz w:val="18"/>
                <w:szCs w:val="18"/>
              </w:rPr>
              <w:t>f) amortization for the period (due to)</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007E34">
            <w:pPr>
              <w:jc w:val="right"/>
              <w:rPr>
                <w:rFonts w:cs="Arial"/>
                <w:b/>
                <w:bCs/>
                <w:color w:val="auto"/>
                <w:sz w:val="18"/>
                <w:szCs w:val="18"/>
              </w:rPr>
            </w:pPr>
            <w:r w:rsidRPr="00D22DE2">
              <w:rPr>
                <w:rFonts w:cs="Arial"/>
                <w:b/>
                <w:bCs/>
                <w:color w:val="auto"/>
                <w:sz w:val="18"/>
                <w:szCs w:val="18"/>
              </w:rPr>
              <w:t>-</w:t>
            </w:r>
            <w:r w:rsidR="00007E34" w:rsidRPr="00D22DE2">
              <w:rPr>
                <w:rFonts w:cs="Arial"/>
                <w:b/>
                <w:bCs/>
                <w:color w:val="auto"/>
                <w:sz w:val="18"/>
                <w:szCs w:val="18"/>
              </w:rPr>
              <w:t>650 809,37</w:t>
            </w:r>
            <w:r w:rsidRPr="00D22DE2">
              <w:rPr>
                <w:rFonts w:cs="Arial"/>
                <w:b/>
                <w:bCs/>
                <w:color w:val="auto"/>
                <w:sz w:val="18"/>
                <w:szCs w:val="18"/>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1 461 794,44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-519 280,96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1 099 099,20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4C10A0">
            <w:pPr>
              <w:jc w:val="right"/>
              <w:rPr>
                <w:rFonts w:cs="Arial"/>
                <w:b/>
                <w:bCs/>
                <w:color w:val="auto"/>
                <w:sz w:val="18"/>
                <w:szCs w:val="18"/>
              </w:rPr>
            </w:pPr>
            <w:r w:rsidRPr="00D22DE2">
              <w:rPr>
                <w:rFonts w:cs="Arial"/>
                <w:b/>
                <w:bCs/>
                <w:color w:val="auto"/>
                <w:sz w:val="18"/>
                <w:szCs w:val="18"/>
              </w:rPr>
              <w:t>1 390 803,31</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color w:val="auto"/>
                <w:sz w:val="18"/>
                <w:szCs w:val="18"/>
              </w:rPr>
            </w:pPr>
            <w:r w:rsidRPr="00D22DE2">
              <w:rPr>
                <w:rFonts w:cs="Arial"/>
                <w:color w:val="auto"/>
                <w:sz w:val="18"/>
                <w:szCs w:val="18"/>
              </w:rPr>
              <w:t xml:space="preserve"> </w:t>
            </w:r>
            <w:r w:rsidR="00A1291A" w:rsidRPr="00D22DE2">
              <w:rPr>
                <w:rFonts w:cs="Arial"/>
                <w:color w:val="auto"/>
                <w:sz w:val="18"/>
                <w:szCs w:val="18"/>
              </w:rPr>
              <w:t>- annual depreciation allowance</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3 241 225,65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1 466 971,11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306 309,63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1 548 477,11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6 562 983,50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4C10A0">
            <w:pPr>
              <w:rPr>
                <w:rFonts w:cs="Arial"/>
                <w:b/>
                <w:bCs/>
                <w:color w:val="auto"/>
                <w:sz w:val="18"/>
                <w:szCs w:val="18"/>
              </w:rPr>
            </w:pPr>
            <w:r w:rsidRPr="00D22DE2">
              <w:rPr>
                <w:rFonts w:cs="Arial"/>
                <w:b/>
                <w:bCs/>
                <w:color w:val="auto"/>
                <w:sz w:val="18"/>
                <w:szCs w:val="18"/>
              </w:rPr>
              <w:t>decrease (due to)</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b/>
                <w:bCs/>
                <w:color w:val="auto"/>
                <w:sz w:val="18"/>
                <w:szCs w:val="18"/>
              </w:rPr>
            </w:pPr>
            <w:r w:rsidRPr="00D22DE2">
              <w:rPr>
                <w:rFonts w:cs="Arial"/>
                <w:b/>
                <w:bCs/>
                <w:color w:val="auto"/>
                <w:sz w:val="18"/>
                <w:szCs w:val="18"/>
              </w:rPr>
              <w:t>3 892 035,02</w:t>
            </w:r>
            <w:r w:rsidR="004C10A0" w:rsidRPr="00D22DE2">
              <w:rPr>
                <w:rFonts w:cs="Arial"/>
                <w:b/>
                <w:bCs/>
                <w:color w:val="auto"/>
                <w:sz w:val="18"/>
                <w:szCs w:val="18"/>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5 176,67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825 590,59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449 377,91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4C10A0">
            <w:pPr>
              <w:jc w:val="right"/>
              <w:rPr>
                <w:rFonts w:cs="Arial"/>
                <w:b/>
                <w:bCs/>
                <w:color w:val="auto"/>
                <w:sz w:val="18"/>
                <w:szCs w:val="18"/>
              </w:rPr>
            </w:pPr>
            <w:r w:rsidRPr="00D22DE2">
              <w:rPr>
                <w:rFonts w:cs="Arial"/>
                <w:b/>
                <w:bCs/>
                <w:color w:val="auto"/>
                <w:sz w:val="18"/>
                <w:szCs w:val="18"/>
              </w:rPr>
              <w:t>5 172 180,19</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color w:val="auto"/>
                <w:sz w:val="18"/>
                <w:szCs w:val="18"/>
              </w:rPr>
            </w:pPr>
            <w:r w:rsidRPr="00D22DE2">
              <w:rPr>
                <w:rFonts w:cs="Arial"/>
                <w:color w:val="auto"/>
                <w:sz w:val="18"/>
                <w:szCs w:val="18"/>
              </w:rPr>
              <w:t xml:space="preserve"> </w:t>
            </w:r>
            <w:r w:rsidR="00A1291A" w:rsidRPr="00D22DE2">
              <w:rPr>
                <w:rFonts w:cs="Arial"/>
                <w:color w:val="auto"/>
                <w:sz w:val="18"/>
                <w:szCs w:val="18"/>
              </w:rPr>
              <w:t>- sale of fixed assets</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1 020 305,91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5 176,67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828 577,26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449 377,91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2 303 437,75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222840">
            <w:pPr>
              <w:rPr>
                <w:rFonts w:cs="Arial"/>
                <w:color w:val="auto"/>
                <w:sz w:val="18"/>
                <w:szCs w:val="18"/>
              </w:rPr>
            </w:pPr>
            <w:r w:rsidRPr="00D22DE2">
              <w:rPr>
                <w:rFonts w:cs="Arial"/>
                <w:color w:val="auto"/>
                <w:sz w:val="18"/>
                <w:szCs w:val="18"/>
              </w:rPr>
              <w:t xml:space="preserve"> - other (</w:t>
            </w:r>
            <w:proofErr w:type="spellStart"/>
            <w:r w:rsidRPr="00D22DE2">
              <w:rPr>
                <w:rFonts w:cs="Arial"/>
                <w:color w:val="auto"/>
                <w:sz w:val="18"/>
                <w:szCs w:val="18"/>
              </w:rPr>
              <w:t>dicreases</w:t>
            </w:r>
            <w:proofErr w:type="spellEnd"/>
            <w:r w:rsidR="004C10A0" w:rsidRPr="00D22DE2">
              <w:rPr>
                <w:rFonts w:cs="Arial"/>
                <w:color w:val="auto"/>
                <w:sz w:val="18"/>
                <w:szCs w:val="18"/>
              </w:rPr>
              <w:t>)</w:t>
            </w:r>
            <w:r w:rsidR="00222840" w:rsidRPr="00D22DE2">
              <w:rPr>
                <w:rFonts w:cs="Arial"/>
                <w:color w:val="auto"/>
                <w:sz w:val="18"/>
                <w:szCs w:val="18"/>
              </w:rPr>
              <w:t xml:space="preserve"> adjustments leasing</w:t>
            </w:r>
            <w:r w:rsidR="004C10A0" w:rsidRPr="00D22DE2">
              <w:rPr>
                <w:rFonts w:cs="Arial"/>
                <w:color w:val="auto"/>
                <w:sz w:val="18"/>
                <w:szCs w:val="18"/>
              </w:rPr>
              <w:t xml:space="preserve">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color w:val="auto"/>
                <w:sz w:val="18"/>
                <w:szCs w:val="18"/>
              </w:rPr>
            </w:pPr>
            <w:r w:rsidRPr="00D22DE2">
              <w:rPr>
                <w:rFonts w:cs="Arial"/>
                <w:color w:val="auto"/>
                <w:sz w:val="18"/>
                <w:szCs w:val="18"/>
              </w:rPr>
              <w:t>2 871 729,11</w:t>
            </w:r>
            <w:r w:rsidR="004C10A0" w:rsidRPr="00D22DE2">
              <w:rPr>
                <w:rFonts w:cs="Arial"/>
                <w:color w:val="auto"/>
                <w:sz w:val="18"/>
                <w:szCs w:val="18"/>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4C10A0">
            <w:pPr>
              <w:jc w:val="right"/>
              <w:rPr>
                <w:rFonts w:cs="Arial"/>
                <w:b/>
                <w:bCs/>
                <w:color w:val="auto"/>
                <w:sz w:val="18"/>
                <w:szCs w:val="18"/>
              </w:rPr>
            </w:pPr>
            <w:r w:rsidRPr="00D22DE2">
              <w:rPr>
                <w:rFonts w:cs="Arial"/>
                <w:b/>
                <w:bCs/>
                <w:color w:val="auto"/>
                <w:sz w:val="18"/>
                <w:szCs w:val="18"/>
              </w:rPr>
              <w:t>2 871 729,11</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A1291A" w:rsidP="004C10A0">
            <w:pPr>
              <w:rPr>
                <w:rFonts w:cs="Arial"/>
                <w:b/>
                <w:bCs/>
                <w:color w:val="auto"/>
                <w:sz w:val="18"/>
                <w:szCs w:val="18"/>
              </w:rPr>
            </w:pPr>
            <w:r w:rsidRPr="00D22DE2">
              <w:rPr>
                <w:rFonts w:cs="Arial"/>
                <w:b/>
                <w:bCs/>
                <w:color w:val="auto"/>
                <w:sz w:val="18"/>
                <w:szCs w:val="18"/>
              </w:rPr>
              <w:t>g) accumulated depreciation at closing period</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24 036 292,48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12 017 480,85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2 244 405,55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6 384 649,49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44 682 828,37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222840" w:rsidP="004C10A0">
            <w:pPr>
              <w:rPr>
                <w:b/>
                <w:sz w:val="18"/>
                <w:szCs w:val="18"/>
              </w:rPr>
            </w:pPr>
            <w:r w:rsidRPr="00D22DE2">
              <w:rPr>
                <w:b/>
                <w:bCs/>
                <w:sz w:val="18"/>
                <w:szCs w:val="18"/>
              </w:rPr>
              <w:t xml:space="preserve">h) impairment losses at beginning of period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color w:val="auto"/>
                <w:sz w:val="18"/>
                <w:szCs w:val="18"/>
              </w:rPr>
            </w:pPr>
            <w:r w:rsidRPr="00D22DE2">
              <w:rPr>
                <w:rFonts w:cs="Arial"/>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4C10A0">
            <w:pPr>
              <w:rPr>
                <w:rFonts w:cs="Arial"/>
                <w:b/>
                <w:bCs/>
                <w:color w:val="auto"/>
                <w:sz w:val="18"/>
                <w:szCs w:val="18"/>
              </w:rPr>
            </w:pPr>
            <w:r w:rsidRPr="00D22DE2">
              <w:rPr>
                <w:rFonts w:cs="Arial"/>
                <w:b/>
                <w:bCs/>
                <w:color w:val="auto"/>
                <w:sz w:val="18"/>
                <w:szCs w:val="18"/>
              </w:rPr>
              <w:t xml:space="preserve"> </w:t>
            </w:r>
            <w:r w:rsidR="00222840" w:rsidRPr="00D22DE2">
              <w:rPr>
                <w:rFonts w:cs="Arial"/>
                <w:b/>
                <w:bCs/>
                <w:color w:val="auto"/>
                <w:sz w:val="18"/>
                <w:szCs w:val="18"/>
              </w:rPr>
              <w:t>increase (due to)</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4C10A0" w:rsidP="00222840">
            <w:pPr>
              <w:rPr>
                <w:rFonts w:cs="Arial"/>
                <w:b/>
                <w:bCs/>
                <w:color w:val="auto"/>
                <w:sz w:val="18"/>
                <w:szCs w:val="18"/>
              </w:rPr>
            </w:pPr>
            <w:r w:rsidRPr="00D22DE2">
              <w:rPr>
                <w:rFonts w:cs="Arial"/>
                <w:b/>
                <w:bCs/>
                <w:color w:val="auto"/>
                <w:sz w:val="18"/>
                <w:szCs w:val="18"/>
              </w:rPr>
              <w:t xml:space="preserve"> </w:t>
            </w:r>
            <w:r w:rsidR="00222840" w:rsidRPr="00D22DE2">
              <w:rPr>
                <w:rFonts w:cs="Arial"/>
                <w:b/>
                <w:bCs/>
                <w:color w:val="auto"/>
                <w:sz w:val="18"/>
                <w:szCs w:val="18"/>
              </w:rPr>
              <w:t xml:space="preserve">decrease (due to)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222840" w:rsidP="004C10A0">
            <w:pPr>
              <w:rPr>
                <w:sz w:val="16"/>
                <w:szCs w:val="16"/>
              </w:rPr>
            </w:pPr>
            <w:proofErr w:type="spellStart"/>
            <w:r w:rsidRPr="00D22DE2">
              <w:rPr>
                <w:b/>
                <w:bCs/>
                <w:sz w:val="16"/>
                <w:szCs w:val="16"/>
              </w:rPr>
              <w:t>i</w:t>
            </w:r>
            <w:proofErr w:type="spellEnd"/>
            <w:r w:rsidRPr="00D22DE2">
              <w:rPr>
                <w:b/>
                <w:bCs/>
                <w:sz w:val="16"/>
                <w:szCs w:val="16"/>
              </w:rPr>
              <w:t xml:space="preserve">) impairment write-offs at the closing period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0,00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222840" w:rsidP="004C10A0">
            <w:pPr>
              <w:rPr>
                <w:rFonts w:cs="Arial"/>
                <w:b/>
                <w:bCs/>
                <w:color w:val="auto"/>
                <w:sz w:val="18"/>
                <w:szCs w:val="18"/>
              </w:rPr>
            </w:pPr>
            <w:r w:rsidRPr="00D22DE2">
              <w:rPr>
                <w:rFonts w:cs="Arial"/>
                <w:b/>
                <w:bCs/>
                <w:color w:val="auto"/>
                <w:sz w:val="18"/>
                <w:szCs w:val="18"/>
              </w:rPr>
              <w:t>j) the net value of tangible fixed assets at the opening period</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15 666 495,99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b/>
                <w:bCs/>
                <w:color w:val="auto"/>
                <w:sz w:val="18"/>
                <w:szCs w:val="18"/>
              </w:rPr>
            </w:pPr>
            <w:r w:rsidRPr="00D22DE2">
              <w:rPr>
                <w:rFonts w:cs="Arial"/>
                <w:b/>
                <w:bCs/>
                <w:color w:val="auto"/>
                <w:sz w:val="18"/>
                <w:szCs w:val="18"/>
              </w:rPr>
              <w:t>207 182 507,51</w:t>
            </w:r>
            <w:r w:rsidR="004C10A0" w:rsidRPr="00D22DE2">
              <w:rPr>
                <w:rFonts w:cs="Arial"/>
                <w:b/>
                <w:bCs/>
                <w:color w:val="auto"/>
                <w:sz w:val="18"/>
                <w:szCs w:val="18"/>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16 209 687,10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647 293,11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10 922 676,64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3 158 295,39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007E34" w:rsidP="00007E34">
            <w:pPr>
              <w:jc w:val="right"/>
              <w:rPr>
                <w:rFonts w:cs="Arial"/>
                <w:b/>
                <w:bCs/>
                <w:color w:val="auto"/>
                <w:sz w:val="18"/>
                <w:szCs w:val="18"/>
              </w:rPr>
            </w:pPr>
            <w:r w:rsidRPr="00D22DE2">
              <w:rPr>
                <w:rFonts w:cs="Arial"/>
                <w:b/>
                <w:bCs/>
                <w:color w:val="auto"/>
                <w:sz w:val="18"/>
                <w:szCs w:val="18"/>
              </w:rPr>
              <w:t>253 786 955,74</w:t>
            </w:r>
            <w:r w:rsidR="004C10A0" w:rsidRPr="00D22DE2">
              <w:rPr>
                <w:rFonts w:cs="Arial"/>
                <w:b/>
                <w:bCs/>
                <w:color w:val="auto"/>
                <w:sz w:val="18"/>
                <w:szCs w:val="18"/>
              </w:rPr>
              <w:t xml:space="preserve">   </w:t>
            </w:r>
          </w:p>
        </w:tc>
      </w:tr>
      <w:tr w:rsidR="004C10A0" w:rsidRPr="00D22DE2" w:rsidTr="004C10A0">
        <w:trPr>
          <w:trHeight w:val="170"/>
        </w:trPr>
        <w:tc>
          <w:tcPr>
            <w:tcW w:w="1292" w:type="pct"/>
            <w:tcBorders>
              <w:top w:val="nil"/>
              <w:left w:val="single" w:sz="4" w:space="0" w:color="auto"/>
              <w:bottom w:val="single" w:sz="4" w:space="0" w:color="auto"/>
              <w:right w:val="single" w:sz="4" w:space="0" w:color="auto"/>
            </w:tcBorders>
            <w:shd w:val="clear" w:color="auto" w:fill="auto"/>
            <w:vAlign w:val="bottom"/>
            <w:hideMark/>
          </w:tcPr>
          <w:p w:rsidR="004C10A0" w:rsidRPr="00D22DE2" w:rsidRDefault="00222840" w:rsidP="004C10A0">
            <w:pPr>
              <w:rPr>
                <w:sz w:val="16"/>
                <w:szCs w:val="16"/>
              </w:rPr>
            </w:pPr>
            <w:r w:rsidRPr="00D22DE2">
              <w:rPr>
                <w:b/>
                <w:bCs/>
                <w:sz w:val="16"/>
                <w:szCs w:val="16"/>
              </w:rPr>
              <w:t xml:space="preserve">k) the net value of tangible fixed assets at the closing period </w:t>
            </w:r>
          </w:p>
        </w:tc>
        <w:tc>
          <w:tcPr>
            <w:tcW w:w="54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15 006 566,26   </w:t>
            </w:r>
          </w:p>
        </w:tc>
        <w:tc>
          <w:tcPr>
            <w:tcW w:w="59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190 053 600,68   </w:t>
            </w:r>
          </w:p>
        </w:tc>
        <w:tc>
          <w:tcPr>
            <w:tcW w:w="507"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14 859 197,02   </w:t>
            </w:r>
          </w:p>
        </w:tc>
        <w:tc>
          <w:tcPr>
            <w:tcW w:w="456"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357 811,26   </w:t>
            </w:r>
          </w:p>
        </w:tc>
        <w:tc>
          <w:tcPr>
            <w:tcW w:w="48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9 544 084,56   </w:t>
            </w:r>
          </w:p>
        </w:tc>
        <w:tc>
          <w:tcPr>
            <w:tcW w:w="560"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3 354 558,41   </w:t>
            </w:r>
          </w:p>
        </w:tc>
        <w:tc>
          <w:tcPr>
            <w:tcW w:w="559" w:type="pct"/>
            <w:tcBorders>
              <w:top w:val="nil"/>
              <w:left w:val="nil"/>
              <w:bottom w:val="single" w:sz="4" w:space="0" w:color="auto"/>
              <w:right w:val="single" w:sz="4" w:space="0" w:color="auto"/>
            </w:tcBorders>
            <w:shd w:val="clear" w:color="auto" w:fill="auto"/>
            <w:noWrap/>
            <w:vAlign w:val="bottom"/>
            <w:hideMark/>
          </w:tcPr>
          <w:p w:rsidR="004C10A0" w:rsidRPr="00D22DE2" w:rsidRDefault="004C10A0" w:rsidP="004C10A0">
            <w:pPr>
              <w:jc w:val="right"/>
              <w:rPr>
                <w:rFonts w:cs="Arial"/>
                <w:b/>
                <w:bCs/>
                <w:color w:val="auto"/>
                <w:sz w:val="18"/>
                <w:szCs w:val="18"/>
              </w:rPr>
            </w:pPr>
            <w:r w:rsidRPr="00D22DE2">
              <w:rPr>
                <w:rFonts w:cs="Arial"/>
                <w:b/>
                <w:bCs/>
                <w:color w:val="auto"/>
                <w:sz w:val="18"/>
                <w:szCs w:val="18"/>
              </w:rPr>
              <w:t xml:space="preserve">233 175 818,19   </w:t>
            </w:r>
          </w:p>
        </w:tc>
      </w:tr>
    </w:tbl>
    <w:p w:rsidR="0020579A" w:rsidRPr="00D22DE2" w:rsidRDefault="0020579A" w:rsidP="00D503B5">
      <w:pPr>
        <w:rPr>
          <w:rFonts w:cs="Arial"/>
          <w:sz w:val="18"/>
          <w:szCs w:val="18"/>
        </w:rPr>
        <w:sectPr w:rsidR="0020579A" w:rsidRPr="00D22DE2" w:rsidSect="006E0ED1">
          <w:pgSz w:w="16840" w:h="11907" w:orient="landscape" w:code="9"/>
          <w:pgMar w:top="1701" w:right="1701" w:bottom="1418" w:left="1134" w:header="851" w:footer="851" w:gutter="0"/>
          <w:cols w:space="708"/>
        </w:sectPr>
      </w:pPr>
    </w:p>
    <w:p w:rsidR="0093007C" w:rsidRPr="00D22DE2" w:rsidRDefault="0093007C">
      <w:pPr>
        <w:rPr>
          <w:rFonts w:cs="Arial"/>
          <w:color w:val="auto"/>
          <w:sz w:val="18"/>
          <w:szCs w:val="18"/>
        </w:rPr>
      </w:pPr>
    </w:p>
    <w:p w:rsidR="00043096" w:rsidRPr="00D22DE2" w:rsidRDefault="00222840" w:rsidP="00043096">
      <w:pPr>
        <w:spacing w:line="280" w:lineRule="atLeast"/>
        <w:jc w:val="both"/>
        <w:rPr>
          <w:rFonts w:cs="Arial"/>
          <w:b/>
          <w:sz w:val="18"/>
          <w:szCs w:val="18"/>
        </w:rPr>
      </w:pPr>
      <w:r w:rsidRPr="00D22DE2">
        <w:rPr>
          <w:rFonts w:cs="Arial"/>
          <w:b/>
          <w:sz w:val="18"/>
          <w:szCs w:val="18"/>
        </w:rPr>
        <w:t>Note</w:t>
      </w:r>
      <w:r w:rsidR="00043096" w:rsidRPr="00D22DE2">
        <w:rPr>
          <w:rFonts w:cs="Arial"/>
          <w:b/>
          <w:sz w:val="18"/>
          <w:szCs w:val="18"/>
        </w:rPr>
        <w:t xml:space="preserve"> 3. </w:t>
      </w:r>
      <w:r w:rsidRPr="00D22DE2">
        <w:rPr>
          <w:rFonts w:cs="Arial"/>
          <w:b/>
          <w:sz w:val="18"/>
          <w:szCs w:val="18"/>
        </w:rPr>
        <w:t>Investment real estate</w:t>
      </w:r>
    </w:p>
    <w:p w:rsidR="00856A20" w:rsidRPr="00D22DE2" w:rsidRDefault="00222840" w:rsidP="00043096">
      <w:pPr>
        <w:spacing w:line="280" w:lineRule="atLeast"/>
        <w:jc w:val="both"/>
        <w:rPr>
          <w:rFonts w:cs="Arial"/>
          <w:bCs/>
          <w:sz w:val="18"/>
          <w:szCs w:val="18"/>
        </w:rPr>
      </w:pPr>
      <w:r w:rsidRPr="00D22DE2">
        <w:rPr>
          <w:rFonts w:cs="Arial"/>
          <w:bCs/>
          <w:sz w:val="18"/>
          <w:szCs w:val="18"/>
        </w:rPr>
        <w:t>The Company recognizes that the investment properties, as at the balance sheet date ,are measured at fair values</w:t>
      </w:r>
      <w:r w:rsidR="00856A20" w:rsidRPr="00D22DE2">
        <w:rPr>
          <w:rFonts w:cs="Arial"/>
          <w:bCs/>
          <w:sz w:val="18"/>
          <w:szCs w:val="18"/>
        </w:rPr>
        <w:t>.</w:t>
      </w:r>
    </w:p>
    <w:tbl>
      <w:tblPr>
        <w:tblW w:w="5000" w:type="pct"/>
        <w:tblCellMar>
          <w:left w:w="70" w:type="dxa"/>
          <w:right w:w="70" w:type="dxa"/>
        </w:tblCellMar>
        <w:tblLook w:val="04A0"/>
      </w:tblPr>
      <w:tblGrid>
        <w:gridCol w:w="4464"/>
        <w:gridCol w:w="2232"/>
        <w:gridCol w:w="2232"/>
      </w:tblGrid>
      <w:tr w:rsidR="00FE35CA" w:rsidRPr="00D22DE2" w:rsidTr="002F0734">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FE35CA" w:rsidRPr="00D22DE2" w:rsidRDefault="00222840" w:rsidP="00FE35CA">
            <w:pPr>
              <w:rPr>
                <w:sz w:val="18"/>
                <w:szCs w:val="18"/>
              </w:rPr>
            </w:pPr>
            <w:r w:rsidRPr="00D22DE2">
              <w:rPr>
                <w:b/>
                <w:bCs/>
                <w:sz w:val="18"/>
                <w:szCs w:val="18"/>
              </w:rPr>
              <w:t xml:space="preserve">Other long-term investments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31-12-2013</w:t>
            </w:r>
          </w:p>
        </w:tc>
      </w:tr>
      <w:tr w:rsidR="00FE35CA" w:rsidRPr="00D22DE2" w:rsidTr="002F0734">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222840" w:rsidP="00FE35CA">
            <w:pPr>
              <w:rPr>
                <w:rFonts w:cs="Arial"/>
                <w:sz w:val="18"/>
                <w:szCs w:val="18"/>
              </w:rPr>
            </w:pPr>
            <w:r w:rsidRPr="00D22DE2">
              <w:rPr>
                <w:rFonts w:cs="Arial"/>
                <w:sz w:val="18"/>
                <w:szCs w:val="18"/>
              </w:rPr>
              <w:t>a) investment properties</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247 333 773,26</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252 160 270,29</w:t>
            </w:r>
          </w:p>
        </w:tc>
      </w:tr>
      <w:tr w:rsidR="00FE35CA" w:rsidRPr="00D22DE2" w:rsidTr="002F0734">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222840" w:rsidP="00FE35CA">
            <w:pPr>
              <w:rPr>
                <w:rFonts w:cs="Arial"/>
                <w:sz w:val="18"/>
                <w:szCs w:val="18"/>
              </w:rPr>
            </w:pPr>
            <w:r w:rsidRPr="00D22DE2">
              <w:rPr>
                <w:rFonts w:cs="Arial"/>
                <w:sz w:val="18"/>
                <w:szCs w:val="18"/>
              </w:rPr>
              <w:t>b) other</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r>
      <w:tr w:rsidR="00FE35CA" w:rsidRPr="00D22DE2" w:rsidTr="002F0734">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222840" w:rsidP="00FE35CA">
            <w:pPr>
              <w:rPr>
                <w:rFonts w:cs="Arial"/>
                <w:b/>
                <w:bCs/>
                <w:sz w:val="18"/>
                <w:szCs w:val="18"/>
              </w:rPr>
            </w:pPr>
            <w:r w:rsidRPr="00D22DE2">
              <w:rPr>
                <w:rFonts w:cs="Arial"/>
                <w:b/>
                <w:bCs/>
                <w:sz w:val="18"/>
                <w:szCs w:val="18"/>
              </w:rPr>
              <w:t>Total other long-term investments</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247 333 773,26</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252 160 270,29</w:t>
            </w:r>
          </w:p>
        </w:tc>
      </w:tr>
    </w:tbl>
    <w:p w:rsidR="00291D38" w:rsidRPr="00D22DE2" w:rsidRDefault="00291D38" w:rsidP="00F71BB5">
      <w:pPr>
        <w:jc w:val="both"/>
        <w:rPr>
          <w:rFonts w:cs="Arial"/>
          <w:sz w:val="18"/>
          <w:szCs w:val="18"/>
        </w:rPr>
      </w:pPr>
    </w:p>
    <w:tbl>
      <w:tblPr>
        <w:tblW w:w="5000" w:type="pct"/>
        <w:tblCellMar>
          <w:left w:w="70" w:type="dxa"/>
          <w:right w:w="70" w:type="dxa"/>
        </w:tblCellMar>
        <w:tblLook w:val="04A0"/>
      </w:tblPr>
      <w:tblGrid>
        <w:gridCol w:w="3890"/>
        <w:gridCol w:w="1679"/>
        <w:gridCol w:w="1679"/>
        <w:gridCol w:w="1680"/>
      </w:tblGrid>
      <w:tr w:rsidR="00FE35CA" w:rsidRPr="00D22DE2" w:rsidTr="002F0734">
        <w:trPr>
          <w:trHeight w:val="227"/>
        </w:trPr>
        <w:tc>
          <w:tcPr>
            <w:tcW w:w="21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35CA" w:rsidRPr="00D22DE2" w:rsidRDefault="00222840" w:rsidP="00FE35CA">
            <w:pPr>
              <w:rPr>
                <w:rFonts w:cs="Arial"/>
                <w:b/>
                <w:bCs/>
                <w:sz w:val="18"/>
                <w:szCs w:val="18"/>
              </w:rPr>
            </w:pPr>
            <w:r w:rsidRPr="00D22DE2">
              <w:rPr>
                <w:rFonts w:cs="Arial"/>
                <w:b/>
                <w:bCs/>
                <w:sz w:val="18"/>
                <w:szCs w:val="18"/>
              </w:rPr>
              <w:t>CHANGE IN INVESTMENT PROPERTIES</w:t>
            </w:r>
          </w:p>
        </w:tc>
        <w:tc>
          <w:tcPr>
            <w:tcW w:w="940"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222840" w:rsidP="00FE35CA">
            <w:pPr>
              <w:jc w:val="center"/>
              <w:rPr>
                <w:rFonts w:cs="Arial"/>
                <w:b/>
                <w:bCs/>
                <w:sz w:val="18"/>
                <w:szCs w:val="18"/>
              </w:rPr>
            </w:pPr>
            <w:r w:rsidRPr="00D22DE2">
              <w:rPr>
                <w:rFonts w:cs="Arial"/>
                <w:b/>
                <w:bCs/>
                <w:sz w:val="18"/>
                <w:szCs w:val="18"/>
              </w:rPr>
              <w:t>Fair value</w:t>
            </w:r>
          </w:p>
        </w:tc>
        <w:tc>
          <w:tcPr>
            <w:tcW w:w="940"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222840" w:rsidP="00FE35CA">
            <w:pPr>
              <w:jc w:val="center"/>
              <w:rPr>
                <w:rFonts w:cs="Arial"/>
                <w:b/>
                <w:bCs/>
                <w:sz w:val="18"/>
                <w:szCs w:val="18"/>
              </w:rPr>
            </w:pPr>
            <w:r w:rsidRPr="00D22DE2">
              <w:rPr>
                <w:rFonts w:cs="Arial"/>
                <w:b/>
                <w:bCs/>
                <w:sz w:val="18"/>
                <w:szCs w:val="18"/>
              </w:rPr>
              <w:t>Acc. to historical cost</w:t>
            </w:r>
          </w:p>
        </w:tc>
        <w:tc>
          <w:tcPr>
            <w:tcW w:w="941"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222840" w:rsidP="0081445B">
            <w:pPr>
              <w:rPr>
                <w:rFonts w:cs="Arial"/>
                <w:b/>
                <w:color w:val="auto"/>
                <w:sz w:val="18"/>
                <w:szCs w:val="18"/>
              </w:rPr>
            </w:pPr>
            <w:r w:rsidRPr="00D22DE2">
              <w:rPr>
                <w:rFonts w:cs="Arial"/>
                <w:b/>
                <w:color w:val="auto"/>
                <w:sz w:val="18"/>
                <w:szCs w:val="18"/>
              </w:rPr>
              <w:t>Value of investment properties in total</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4D2B9D" w:rsidRDefault="00FE35CA" w:rsidP="00FE35CA">
            <w:pPr>
              <w:jc w:val="both"/>
              <w:rPr>
                <w:rFonts w:cs="Arial"/>
                <w:b/>
                <w:bCs/>
                <w:sz w:val="18"/>
                <w:szCs w:val="18"/>
                <w:lang w:val="pl-PL"/>
              </w:rPr>
            </w:pPr>
            <w:r w:rsidRPr="004D2B9D">
              <w:rPr>
                <w:rFonts w:cs="Arial"/>
                <w:b/>
                <w:bCs/>
                <w:sz w:val="18"/>
                <w:szCs w:val="18"/>
                <w:lang w:val="pl-PL"/>
              </w:rPr>
              <w:t xml:space="preserve">a) stan na początek okresu </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229 403 558,91</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22 756 711,38</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252 160 270,29</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expenditure incurred</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149 484 351,92</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21 408 694,54</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170 893 046,46</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Financial expenses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9 411 642,46</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1 348 016,84</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10 759 659,30</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revaluation value</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70 507 564,53</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70 507 564,53</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222840" w:rsidRPr="00D22DE2" w:rsidRDefault="00222840" w:rsidP="00222840">
            <w:pPr>
              <w:jc w:val="both"/>
              <w:rPr>
                <w:sz w:val="18"/>
                <w:szCs w:val="18"/>
              </w:rPr>
            </w:pPr>
            <w:r w:rsidRPr="00D22DE2">
              <w:rPr>
                <w:b/>
                <w:bCs/>
                <w:sz w:val="18"/>
                <w:szCs w:val="18"/>
              </w:rPr>
              <w:t xml:space="preserve">b) increase (due to) </w:t>
            </w:r>
          </w:p>
          <w:p w:rsidR="00FE35CA" w:rsidRPr="00D22DE2" w:rsidRDefault="00FE35CA" w:rsidP="00FE35CA">
            <w:pPr>
              <w:jc w:val="both"/>
              <w:rPr>
                <w:rFonts w:cs="Arial"/>
                <w:b/>
                <w:bCs/>
                <w:sz w:val="18"/>
                <w:szCs w:val="18"/>
              </w:rPr>
            </w:pP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4 638 043,42</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226 411,00</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4 864 454,42</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rPr>
                <w:sz w:val="18"/>
                <w:szCs w:val="18"/>
              </w:rPr>
            </w:pPr>
            <w:r w:rsidRPr="00D22DE2">
              <w:rPr>
                <w:sz w:val="18"/>
                <w:szCs w:val="18"/>
              </w:rPr>
              <w:t xml:space="preserve">   expenditure incurred </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1 978 837,57</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226 411,00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2 205 248,57</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rPr>
                <w:rFonts w:cs="Arial"/>
                <w:sz w:val="18"/>
                <w:szCs w:val="18"/>
              </w:rPr>
            </w:pPr>
            <w:r w:rsidRPr="00D22DE2">
              <w:rPr>
                <w:rFonts w:cs="Arial"/>
                <w:sz w:val="18"/>
                <w:szCs w:val="18"/>
              </w:rPr>
              <w:t xml:space="preserve">   Financial expenses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683 347,04</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683 347,04</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rPr>
                <w:sz w:val="18"/>
                <w:szCs w:val="18"/>
              </w:rPr>
            </w:pPr>
            <w:r w:rsidRPr="00D22DE2">
              <w:rPr>
                <w:sz w:val="18"/>
                <w:szCs w:val="18"/>
              </w:rPr>
              <w:t xml:space="preserve">   revaluation value </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1 975 858,81</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1 975 858,81</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Change in construction contracts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both"/>
              <w:rPr>
                <w:rFonts w:cs="Arial"/>
                <w:b/>
                <w:bCs/>
                <w:sz w:val="18"/>
                <w:szCs w:val="18"/>
              </w:rPr>
            </w:pPr>
            <w:r w:rsidRPr="00D22DE2">
              <w:rPr>
                <w:rFonts w:cs="Arial"/>
                <w:b/>
                <w:bCs/>
                <w:sz w:val="18"/>
                <w:szCs w:val="18"/>
              </w:rPr>
              <w:t xml:space="preserve">c) </w:t>
            </w:r>
            <w:r w:rsidR="00222840" w:rsidRPr="00D22DE2">
              <w:rPr>
                <w:rFonts w:cs="Arial"/>
                <w:b/>
                <w:bCs/>
                <w:sz w:val="18"/>
                <w:szCs w:val="18"/>
              </w:rPr>
              <w:t>decrease (due to</w:t>
            </w:r>
            <w:r w:rsidRPr="00D22DE2">
              <w:rPr>
                <w:rFonts w:cs="Arial"/>
                <w:b/>
                <w:bCs/>
                <w:sz w:val="18"/>
                <w:szCs w:val="18"/>
              </w:rPr>
              <w:t>)</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6 036 739,71</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3 654 211,74</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9 690 951,45</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proofErr w:type="spellStart"/>
            <w:r w:rsidRPr="00D22DE2">
              <w:rPr>
                <w:rFonts w:cs="Arial"/>
                <w:sz w:val="18"/>
                <w:szCs w:val="18"/>
              </w:rPr>
              <w:t>ncurred</w:t>
            </w:r>
            <w:proofErr w:type="spellEnd"/>
            <w:r w:rsidRPr="00D22DE2">
              <w:rPr>
                <w:rFonts w:cs="Arial"/>
                <w:sz w:val="18"/>
                <w:szCs w:val="18"/>
              </w:rPr>
              <w:t xml:space="preserve"> expenses - sale, corrections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3 519 385,52</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3 654 211,74</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7 173 597,26</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financial expenses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rPr>
                <w:sz w:val="18"/>
                <w:szCs w:val="18"/>
              </w:rPr>
            </w:pPr>
            <w:r w:rsidRPr="00D22DE2">
              <w:rPr>
                <w:sz w:val="18"/>
                <w:szCs w:val="18"/>
              </w:rPr>
              <w:t xml:space="preserve">   revaluation value </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2 417 578,49</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2 417 578,49</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change in construction contracts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99 775,70</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99 775,70</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both"/>
              <w:rPr>
                <w:rFonts w:cs="Arial"/>
                <w:b/>
                <w:bCs/>
                <w:sz w:val="18"/>
                <w:szCs w:val="18"/>
              </w:rPr>
            </w:pPr>
            <w:r w:rsidRPr="00D22DE2">
              <w:rPr>
                <w:rFonts w:cs="Arial"/>
                <w:b/>
                <w:bCs/>
                <w:sz w:val="18"/>
                <w:szCs w:val="18"/>
              </w:rPr>
              <w:t xml:space="preserve">d) </w:t>
            </w:r>
            <w:r w:rsidR="00222840" w:rsidRPr="00D22DE2">
              <w:rPr>
                <w:rFonts w:cs="Arial"/>
                <w:b/>
                <w:bCs/>
                <w:sz w:val="18"/>
                <w:szCs w:val="18"/>
              </w:rPr>
              <w:t>closing balance</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228 004 862,62</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19 328 910,64</w:t>
            </w:r>
          </w:p>
        </w:tc>
        <w:tc>
          <w:tcPr>
            <w:tcW w:w="941"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247 333 773,26</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expenditures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147 844 028,27</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17 980 893,80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165 824 922,07</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222840">
            <w:pPr>
              <w:ind w:firstLineChars="100" w:firstLine="180"/>
              <w:rPr>
                <w:rFonts w:cs="Arial"/>
                <w:sz w:val="18"/>
                <w:szCs w:val="18"/>
              </w:rPr>
            </w:pPr>
            <w:r w:rsidRPr="00D22DE2">
              <w:rPr>
                <w:rFonts w:cs="Arial"/>
                <w:sz w:val="18"/>
                <w:szCs w:val="18"/>
              </w:rPr>
              <w:t>Financial expenses</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10 094 989,50</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1 348 016,84</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11 443 006,34</w:t>
            </w:r>
          </w:p>
        </w:tc>
      </w:tr>
      <w:tr w:rsidR="00FE35CA" w:rsidRPr="00D22DE2" w:rsidTr="002F0734">
        <w:trPr>
          <w:trHeight w:val="227"/>
        </w:trPr>
        <w:tc>
          <w:tcPr>
            <w:tcW w:w="2178"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22840" w:rsidP="00FE35CA">
            <w:pPr>
              <w:ind w:firstLineChars="100" w:firstLine="180"/>
              <w:rPr>
                <w:rFonts w:cs="Arial"/>
                <w:sz w:val="18"/>
                <w:szCs w:val="18"/>
              </w:rPr>
            </w:pPr>
            <w:r w:rsidRPr="00D22DE2">
              <w:rPr>
                <w:rFonts w:cs="Arial"/>
                <w:sz w:val="18"/>
                <w:szCs w:val="18"/>
              </w:rPr>
              <w:t>revaluation value</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70 065 844,85</w:t>
            </w:r>
          </w:p>
        </w:tc>
        <w:tc>
          <w:tcPr>
            <w:tcW w:w="94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941"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70 065 844,85</w:t>
            </w:r>
          </w:p>
        </w:tc>
      </w:tr>
    </w:tbl>
    <w:p w:rsidR="00403601" w:rsidRPr="00D22DE2" w:rsidRDefault="00403601" w:rsidP="00F71BB5">
      <w:pPr>
        <w:jc w:val="both"/>
        <w:rPr>
          <w:rFonts w:cs="Arial"/>
          <w:sz w:val="18"/>
          <w:szCs w:val="18"/>
        </w:rPr>
      </w:pPr>
    </w:p>
    <w:p w:rsidR="00856A20" w:rsidRPr="00D22DE2" w:rsidRDefault="00B9359A" w:rsidP="00B9359A">
      <w:pPr>
        <w:jc w:val="both"/>
        <w:rPr>
          <w:rFonts w:cs="Arial"/>
          <w:sz w:val="18"/>
          <w:szCs w:val="18"/>
        </w:rPr>
      </w:pPr>
      <w:r w:rsidRPr="00D22DE2">
        <w:rPr>
          <w:rFonts w:cs="Arial"/>
          <w:sz w:val="18"/>
          <w:szCs w:val="18"/>
        </w:rPr>
        <w:t>In the reporting year of 2013, Company changed its investment strategy towards some pieces of real estate. They were initially classified as inventories as investment projects were planned to be carried out there. Due to the change of the business model, these pieces of real estate will be held in Company investment portfolio expecting an increase of their value</w:t>
      </w:r>
      <w:bookmarkStart w:id="0" w:name="_GoBack"/>
      <w:bookmarkEnd w:id="0"/>
      <w:r w:rsidR="00F71BB5" w:rsidRPr="00D22DE2">
        <w:rPr>
          <w:rFonts w:cs="Arial"/>
          <w:sz w:val="18"/>
          <w:szCs w:val="18"/>
        </w:rPr>
        <w:t>.</w:t>
      </w:r>
    </w:p>
    <w:p w:rsidR="00BF1F3B" w:rsidRPr="00D22DE2" w:rsidRDefault="00E5746B">
      <w:pPr>
        <w:ind w:right="57"/>
        <w:jc w:val="both"/>
        <w:rPr>
          <w:rFonts w:cs="Arial"/>
          <w:sz w:val="18"/>
          <w:szCs w:val="18"/>
        </w:rPr>
      </w:pPr>
      <w:r w:rsidRPr="00D22DE2">
        <w:rPr>
          <w:rFonts w:cs="Arial"/>
          <w:sz w:val="18"/>
          <w:szCs w:val="18"/>
        </w:rPr>
        <w:t xml:space="preserve">J.W. Construction Holding S.A for the purpose of the investment property evaluation orders the preparation of appraisal report with determining the market value to independent Property </w:t>
      </w:r>
      <w:proofErr w:type="spellStart"/>
      <w:r w:rsidRPr="00D22DE2">
        <w:rPr>
          <w:rFonts w:cs="Arial"/>
          <w:sz w:val="18"/>
          <w:szCs w:val="18"/>
        </w:rPr>
        <w:t>Valuers</w:t>
      </w:r>
      <w:proofErr w:type="spellEnd"/>
      <w:r w:rsidRPr="00D22DE2">
        <w:rPr>
          <w:rFonts w:cs="Arial"/>
          <w:sz w:val="18"/>
          <w:szCs w:val="18"/>
        </w:rPr>
        <w:t xml:space="preserve">, having the appropriate permissions. In order to determine the valuation, the property </w:t>
      </w:r>
      <w:proofErr w:type="spellStart"/>
      <w:r w:rsidRPr="00D22DE2">
        <w:rPr>
          <w:rFonts w:cs="Arial"/>
          <w:sz w:val="18"/>
          <w:szCs w:val="18"/>
        </w:rPr>
        <w:t>valuer</w:t>
      </w:r>
      <w:proofErr w:type="spellEnd"/>
      <w:r w:rsidRPr="00D22DE2">
        <w:rPr>
          <w:rFonts w:cs="Arial"/>
          <w:sz w:val="18"/>
          <w:szCs w:val="18"/>
        </w:rPr>
        <w:t xml:space="preserve"> use the principles in accordance with General National Principles of Valuation adopted by the Polish Federation of </w:t>
      </w:r>
      <w:proofErr w:type="spellStart"/>
      <w:r w:rsidRPr="00D22DE2">
        <w:rPr>
          <w:rFonts w:cs="Arial"/>
          <w:sz w:val="18"/>
          <w:szCs w:val="18"/>
        </w:rPr>
        <w:t>Valuers</w:t>
      </w:r>
      <w:proofErr w:type="spellEnd"/>
      <w:r w:rsidRPr="00D22DE2">
        <w:rPr>
          <w:rFonts w:cs="Arial"/>
          <w:sz w:val="18"/>
          <w:szCs w:val="18"/>
        </w:rPr>
        <w:t>’ Associations where the market value is the most probable price obtainable on the market at the measurement date.</w:t>
      </w:r>
    </w:p>
    <w:p w:rsidR="00BF1F3B" w:rsidRPr="00D22DE2" w:rsidRDefault="00BF1F3B">
      <w:pPr>
        <w:pStyle w:val="BodyText"/>
        <w:numPr>
          <w:ilvl w:val="12"/>
          <w:numId w:val="0"/>
        </w:numPr>
        <w:spacing w:after="0"/>
        <w:jc w:val="both"/>
        <w:rPr>
          <w:rFonts w:cs="Arial"/>
          <w:sz w:val="18"/>
          <w:szCs w:val="18"/>
        </w:rPr>
      </w:pPr>
    </w:p>
    <w:p w:rsidR="00BF1F3B" w:rsidRPr="00D22DE2" w:rsidRDefault="00E5746B">
      <w:pPr>
        <w:pStyle w:val="BodyText"/>
        <w:numPr>
          <w:ilvl w:val="12"/>
          <w:numId w:val="0"/>
        </w:numPr>
        <w:spacing w:after="0"/>
        <w:jc w:val="both"/>
        <w:rPr>
          <w:rFonts w:cs="Arial"/>
          <w:sz w:val="18"/>
          <w:szCs w:val="18"/>
        </w:rPr>
      </w:pPr>
      <w:r w:rsidRPr="00D22DE2">
        <w:rPr>
          <w:rFonts w:cs="Arial"/>
          <w:sz w:val="18"/>
          <w:szCs w:val="18"/>
        </w:rPr>
        <w:t xml:space="preserve">In order to determine the market value, the property </w:t>
      </w:r>
      <w:proofErr w:type="spellStart"/>
      <w:r w:rsidRPr="00D22DE2">
        <w:rPr>
          <w:rFonts w:cs="Arial"/>
          <w:sz w:val="18"/>
          <w:szCs w:val="18"/>
        </w:rPr>
        <w:t>valuer</w:t>
      </w:r>
      <w:proofErr w:type="spellEnd"/>
      <w:r w:rsidRPr="00D22DE2">
        <w:rPr>
          <w:rFonts w:cs="Arial"/>
          <w:sz w:val="18"/>
          <w:szCs w:val="18"/>
        </w:rPr>
        <w:t xml:space="preserve"> determines the optimal or the most probable way of the property use by properly selected method of valuation. The property </w:t>
      </w:r>
      <w:proofErr w:type="spellStart"/>
      <w:r w:rsidRPr="00D22DE2">
        <w:rPr>
          <w:rFonts w:cs="Arial"/>
          <w:sz w:val="18"/>
          <w:szCs w:val="18"/>
        </w:rPr>
        <w:t>valuer</w:t>
      </w:r>
      <w:proofErr w:type="spellEnd"/>
      <w:r w:rsidRPr="00D22DE2">
        <w:rPr>
          <w:rFonts w:cs="Arial"/>
          <w:sz w:val="18"/>
          <w:szCs w:val="18"/>
        </w:rPr>
        <w:t xml:space="preserve"> especially takes into account the purpose of the valuation, the type and location of the property, destiny in the local plan, the level of equipment in the technical infrastructure and the available data on prices, income and similar real estate characteristics.</w:t>
      </w:r>
    </w:p>
    <w:p w:rsidR="00E5746B" w:rsidRPr="00D22DE2" w:rsidRDefault="00E5746B">
      <w:pPr>
        <w:pStyle w:val="BodyText"/>
        <w:numPr>
          <w:ilvl w:val="12"/>
          <w:numId w:val="0"/>
        </w:numPr>
        <w:spacing w:after="0"/>
        <w:jc w:val="both"/>
        <w:rPr>
          <w:rFonts w:cs="Arial"/>
          <w:sz w:val="18"/>
          <w:szCs w:val="18"/>
        </w:rPr>
      </w:pPr>
    </w:p>
    <w:p w:rsidR="00E5746B" w:rsidRPr="00D22DE2" w:rsidRDefault="00E5746B" w:rsidP="00E5746B">
      <w:pPr>
        <w:jc w:val="both"/>
        <w:rPr>
          <w:rFonts w:cs="Arial"/>
          <w:sz w:val="18"/>
          <w:szCs w:val="18"/>
        </w:rPr>
      </w:pPr>
      <w:r w:rsidRPr="00D22DE2">
        <w:rPr>
          <w:rFonts w:cs="Arial"/>
          <w:sz w:val="18"/>
          <w:szCs w:val="18"/>
        </w:rPr>
        <w:t>In the hierarchy of the fair value estimation of the investment properties are classified to Level 3, where:</w:t>
      </w:r>
    </w:p>
    <w:p w:rsidR="00E5746B" w:rsidRPr="00D22DE2" w:rsidRDefault="00E5746B" w:rsidP="00E5746B">
      <w:pPr>
        <w:jc w:val="both"/>
        <w:rPr>
          <w:rFonts w:cs="Arial"/>
          <w:sz w:val="18"/>
          <w:szCs w:val="18"/>
        </w:rPr>
      </w:pPr>
      <w:r w:rsidRPr="00D22DE2">
        <w:rPr>
          <w:rFonts w:cs="Arial"/>
          <w:sz w:val="18"/>
          <w:szCs w:val="18"/>
        </w:rPr>
        <w:t>1 - Quoted prices, which are not adjusted, in an active market for identical assets and liabilities that the entity can access at the measurement date.</w:t>
      </w:r>
    </w:p>
    <w:p w:rsidR="00E5746B" w:rsidRPr="00D22DE2" w:rsidRDefault="00E5746B" w:rsidP="00E5746B">
      <w:pPr>
        <w:jc w:val="both"/>
        <w:rPr>
          <w:rFonts w:cs="Arial"/>
          <w:sz w:val="18"/>
          <w:szCs w:val="18"/>
        </w:rPr>
      </w:pPr>
      <w:r w:rsidRPr="00D22DE2">
        <w:rPr>
          <w:rFonts w:cs="Arial"/>
          <w:sz w:val="18"/>
          <w:szCs w:val="18"/>
        </w:rPr>
        <w:t>2 - Inputs, other than quoted prices, that are observable, either directly or indirectly.</w:t>
      </w:r>
    </w:p>
    <w:p w:rsidR="00E5746B" w:rsidRPr="00D22DE2" w:rsidRDefault="00E5746B" w:rsidP="00E5746B">
      <w:pPr>
        <w:jc w:val="both"/>
        <w:rPr>
          <w:rFonts w:cs="Arial"/>
          <w:sz w:val="18"/>
          <w:szCs w:val="18"/>
        </w:rPr>
      </w:pPr>
      <w:r w:rsidRPr="00D22DE2">
        <w:rPr>
          <w:rFonts w:cs="Arial"/>
          <w:sz w:val="18"/>
          <w:szCs w:val="18"/>
        </w:rPr>
        <w:t>3 - Unobservable inputs.</w:t>
      </w:r>
    </w:p>
    <w:p w:rsidR="00E5746B" w:rsidRPr="00D22DE2" w:rsidRDefault="00E5746B" w:rsidP="00E5746B">
      <w:pPr>
        <w:jc w:val="both"/>
        <w:rPr>
          <w:rFonts w:cs="Arial"/>
          <w:sz w:val="18"/>
          <w:szCs w:val="18"/>
        </w:rPr>
      </w:pPr>
      <w:r w:rsidRPr="00D22DE2">
        <w:rPr>
          <w:rFonts w:cs="Arial"/>
          <w:sz w:val="18"/>
          <w:szCs w:val="18"/>
        </w:rPr>
        <w:t>The hierarchy is determined on the basis of the lowest level of inputs.</w:t>
      </w:r>
    </w:p>
    <w:p w:rsidR="00BF1F3B" w:rsidRPr="00D22DE2" w:rsidRDefault="00541F43" w:rsidP="00E5746B">
      <w:pPr>
        <w:jc w:val="both"/>
        <w:rPr>
          <w:rFonts w:cs="Arial"/>
          <w:sz w:val="18"/>
          <w:szCs w:val="18"/>
        </w:rPr>
      </w:pPr>
      <w:r w:rsidRPr="00D22DE2">
        <w:rPr>
          <w:rFonts w:cs="Arial"/>
          <w:sz w:val="18"/>
          <w:szCs w:val="18"/>
        </w:rPr>
        <w:t xml:space="preserve"> </w:t>
      </w:r>
    </w:p>
    <w:p w:rsidR="00E5746B" w:rsidRPr="00D22DE2" w:rsidRDefault="00E5746B" w:rsidP="00E5746B">
      <w:pPr>
        <w:spacing w:line="280" w:lineRule="atLeast"/>
        <w:jc w:val="both"/>
        <w:rPr>
          <w:rFonts w:cs="Arial"/>
          <w:sz w:val="18"/>
          <w:szCs w:val="18"/>
        </w:rPr>
      </w:pPr>
      <w:r w:rsidRPr="00D22DE2">
        <w:rPr>
          <w:rFonts w:cs="Arial"/>
          <w:sz w:val="18"/>
          <w:szCs w:val="18"/>
        </w:rPr>
        <w:t xml:space="preserve">The following methods to determine the market value of the property in presented reports by the property </w:t>
      </w:r>
      <w:proofErr w:type="spellStart"/>
      <w:r w:rsidRPr="00D22DE2">
        <w:rPr>
          <w:rFonts w:cs="Arial"/>
          <w:sz w:val="18"/>
          <w:szCs w:val="18"/>
        </w:rPr>
        <w:t>valuers</w:t>
      </w:r>
      <w:proofErr w:type="spellEnd"/>
      <w:r w:rsidRPr="00D22DE2">
        <w:rPr>
          <w:rFonts w:cs="Arial"/>
          <w:sz w:val="18"/>
          <w:szCs w:val="18"/>
        </w:rPr>
        <w:t xml:space="preserve"> from accounting records of J.W. Construction Holding S.A were used:</w:t>
      </w:r>
    </w:p>
    <w:p w:rsidR="00E5746B" w:rsidRPr="00D22DE2" w:rsidRDefault="00E5746B" w:rsidP="00E5746B">
      <w:pPr>
        <w:pStyle w:val="ListParagraph"/>
        <w:numPr>
          <w:ilvl w:val="0"/>
          <w:numId w:val="48"/>
        </w:numPr>
        <w:spacing w:line="280" w:lineRule="atLeast"/>
        <w:jc w:val="both"/>
        <w:rPr>
          <w:rFonts w:ascii="Arial" w:hAnsi="Arial" w:cs="Arial"/>
          <w:sz w:val="18"/>
          <w:szCs w:val="18"/>
          <w:lang w:val="en-US"/>
        </w:rPr>
      </w:pPr>
      <w:r w:rsidRPr="00D22DE2">
        <w:rPr>
          <w:rFonts w:ascii="Arial" w:hAnsi="Arial" w:cs="Arial"/>
          <w:sz w:val="18"/>
          <w:szCs w:val="18"/>
          <w:lang w:val="en-US"/>
        </w:rPr>
        <w:t>income-based valuation method</w:t>
      </w:r>
    </w:p>
    <w:p w:rsidR="00E5746B" w:rsidRPr="00D22DE2" w:rsidRDefault="00E5746B" w:rsidP="00E5746B">
      <w:pPr>
        <w:pStyle w:val="ListParagraph"/>
        <w:numPr>
          <w:ilvl w:val="0"/>
          <w:numId w:val="48"/>
        </w:numPr>
        <w:spacing w:line="280" w:lineRule="atLeast"/>
        <w:jc w:val="both"/>
        <w:rPr>
          <w:rFonts w:ascii="Arial" w:hAnsi="Arial" w:cs="Arial"/>
          <w:sz w:val="18"/>
          <w:szCs w:val="18"/>
          <w:lang w:val="en-US"/>
        </w:rPr>
      </w:pPr>
      <w:r w:rsidRPr="00D22DE2">
        <w:rPr>
          <w:rFonts w:ascii="Arial" w:hAnsi="Arial" w:cs="Arial"/>
          <w:sz w:val="18"/>
          <w:szCs w:val="18"/>
          <w:lang w:val="en-US"/>
        </w:rPr>
        <w:t>comparison in pairs method</w:t>
      </w:r>
    </w:p>
    <w:p w:rsidR="00BF1F3B" w:rsidRPr="00D22DE2" w:rsidRDefault="00E5746B" w:rsidP="00E5746B">
      <w:pPr>
        <w:pStyle w:val="ListParagraph"/>
        <w:numPr>
          <w:ilvl w:val="0"/>
          <w:numId w:val="48"/>
        </w:numPr>
        <w:spacing w:line="280" w:lineRule="atLeast"/>
        <w:jc w:val="both"/>
        <w:rPr>
          <w:rFonts w:ascii="Arial" w:hAnsi="Arial" w:cs="Arial"/>
          <w:sz w:val="18"/>
          <w:szCs w:val="18"/>
          <w:lang w:val="en-US"/>
        </w:rPr>
      </w:pPr>
      <w:r w:rsidRPr="00D22DE2">
        <w:rPr>
          <w:rFonts w:ascii="Arial" w:hAnsi="Arial" w:cs="Arial"/>
          <w:sz w:val="18"/>
          <w:szCs w:val="18"/>
          <w:lang w:val="en-US"/>
        </w:rPr>
        <w:t>residual method</w:t>
      </w:r>
    </w:p>
    <w:p w:rsidR="00BF1F3B" w:rsidRPr="00D22DE2" w:rsidRDefault="00BF1F3B" w:rsidP="00680C3C">
      <w:pPr>
        <w:spacing w:line="280" w:lineRule="atLeast"/>
        <w:jc w:val="both"/>
        <w:rPr>
          <w:rFonts w:cs="Arial"/>
          <w:sz w:val="18"/>
          <w:szCs w:val="18"/>
        </w:rPr>
      </w:pPr>
    </w:p>
    <w:p w:rsidR="00403601" w:rsidRPr="00D22DE2" w:rsidRDefault="00403601" w:rsidP="00680C3C">
      <w:pPr>
        <w:spacing w:line="280" w:lineRule="atLeast"/>
        <w:jc w:val="both"/>
        <w:rPr>
          <w:rFonts w:cs="Arial"/>
          <w:sz w:val="18"/>
          <w:szCs w:val="18"/>
        </w:rPr>
      </w:pPr>
    </w:p>
    <w:p w:rsidR="00FD3D27" w:rsidRPr="00D22DE2" w:rsidRDefault="002C75FA" w:rsidP="00680C3C">
      <w:pPr>
        <w:spacing w:line="280" w:lineRule="atLeast"/>
        <w:jc w:val="both"/>
        <w:rPr>
          <w:rFonts w:cs="Arial"/>
          <w:sz w:val="18"/>
          <w:szCs w:val="18"/>
        </w:rPr>
      </w:pPr>
      <w:r w:rsidRPr="00D22DE2">
        <w:rPr>
          <w:sz w:val="18"/>
          <w:szCs w:val="18"/>
        </w:rPr>
        <w:t>The following key assumptions were adopted to use the income-based valuation method</w:t>
      </w:r>
      <w:r w:rsidR="00541F43" w:rsidRPr="00D22DE2">
        <w:rPr>
          <w:rFonts w:cs="Arial"/>
          <w:sz w:val="18"/>
          <w:szCs w:val="18"/>
        </w:rPr>
        <w:t>:</w:t>
      </w:r>
    </w:p>
    <w:tbl>
      <w:tblPr>
        <w:tblW w:w="5000" w:type="pct"/>
        <w:tblCellMar>
          <w:left w:w="70" w:type="dxa"/>
          <w:right w:w="70" w:type="dxa"/>
        </w:tblCellMar>
        <w:tblLook w:val="04A0"/>
      </w:tblPr>
      <w:tblGrid>
        <w:gridCol w:w="6696"/>
        <w:gridCol w:w="2232"/>
      </w:tblGrid>
      <w:tr w:rsidR="00541F43" w:rsidRPr="00D22DE2" w:rsidTr="00BF1F3B">
        <w:trPr>
          <w:trHeight w:val="227"/>
        </w:trPr>
        <w:tc>
          <w:tcPr>
            <w:tcW w:w="3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F3B" w:rsidRPr="00D22DE2" w:rsidRDefault="002C75FA">
            <w:pPr>
              <w:rPr>
                <w:rFonts w:cs="Arial"/>
                <w:b/>
                <w:bCs/>
                <w:color w:val="auto"/>
                <w:sz w:val="18"/>
                <w:szCs w:val="18"/>
              </w:rPr>
            </w:pPr>
            <w:r w:rsidRPr="00D22DE2">
              <w:rPr>
                <w:rFonts w:cs="Arial"/>
                <w:b/>
                <w:bCs/>
                <w:color w:val="auto"/>
                <w:sz w:val="18"/>
                <w:szCs w:val="18"/>
              </w:rPr>
              <w:t>KEY ASSUMPTIONS</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541F43" w:rsidRPr="00D22DE2" w:rsidRDefault="002C75FA" w:rsidP="00541F43">
            <w:pPr>
              <w:jc w:val="center"/>
              <w:rPr>
                <w:rFonts w:cs="Arial"/>
                <w:b/>
                <w:bCs/>
                <w:color w:val="auto"/>
                <w:sz w:val="18"/>
                <w:szCs w:val="18"/>
              </w:rPr>
            </w:pPr>
            <w:r w:rsidRPr="00D22DE2">
              <w:rPr>
                <w:rFonts w:cs="Arial"/>
                <w:b/>
                <w:bCs/>
                <w:color w:val="auto"/>
                <w:sz w:val="18"/>
                <w:szCs w:val="18"/>
              </w:rPr>
              <w:t>Values</w:t>
            </w:r>
          </w:p>
        </w:tc>
      </w:tr>
      <w:tr w:rsidR="00541F43" w:rsidRPr="00D22DE2" w:rsidTr="00BF1F3B">
        <w:trPr>
          <w:trHeight w:val="227"/>
        </w:trPr>
        <w:tc>
          <w:tcPr>
            <w:tcW w:w="3750" w:type="pct"/>
            <w:tcBorders>
              <w:top w:val="nil"/>
              <w:left w:val="single" w:sz="4" w:space="0" w:color="auto"/>
              <w:bottom w:val="single" w:sz="4" w:space="0" w:color="auto"/>
              <w:right w:val="single" w:sz="4" w:space="0" w:color="auto"/>
            </w:tcBorders>
            <w:shd w:val="clear" w:color="auto" w:fill="auto"/>
            <w:noWrap/>
            <w:vAlign w:val="bottom"/>
            <w:hideMark/>
          </w:tcPr>
          <w:p w:rsidR="00BF1F3B" w:rsidRPr="00D22DE2" w:rsidRDefault="002C75FA">
            <w:pPr>
              <w:rPr>
                <w:rFonts w:cs="Arial"/>
                <w:color w:val="auto"/>
                <w:sz w:val="18"/>
                <w:szCs w:val="18"/>
              </w:rPr>
            </w:pPr>
            <w:r w:rsidRPr="00D22DE2">
              <w:rPr>
                <w:rFonts w:cs="Arial"/>
                <w:color w:val="auto"/>
                <w:sz w:val="18"/>
                <w:szCs w:val="18"/>
              </w:rPr>
              <w:t>long-term profitability of investments</w:t>
            </w:r>
          </w:p>
        </w:tc>
        <w:tc>
          <w:tcPr>
            <w:tcW w:w="1250" w:type="pct"/>
            <w:tcBorders>
              <w:top w:val="nil"/>
              <w:left w:val="nil"/>
              <w:bottom w:val="single" w:sz="4" w:space="0" w:color="auto"/>
              <w:right w:val="single" w:sz="4" w:space="0" w:color="auto"/>
            </w:tcBorders>
            <w:shd w:val="clear" w:color="auto" w:fill="auto"/>
            <w:noWrap/>
            <w:vAlign w:val="bottom"/>
            <w:hideMark/>
          </w:tcPr>
          <w:p w:rsidR="00541F43" w:rsidRPr="00D22DE2" w:rsidRDefault="00541F43" w:rsidP="00541F43">
            <w:pPr>
              <w:jc w:val="center"/>
              <w:rPr>
                <w:rFonts w:cs="Arial"/>
                <w:color w:val="auto"/>
                <w:sz w:val="18"/>
                <w:szCs w:val="18"/>
              </w:rPr>
            </w:pPr>
            <w:r w:rsidRPr="00D22DE2">
              <w:rPr>
                <w:rFonts w:cs="Arial"/>
                <w:color w:val="auto"/>
                <w:sz w:val="18"/>
                <w:szCs w:val="18"/>
              </w:rPr>
              <w:t>2,00% - 2,10%</w:t>
            </w:r>
          </w:p>
        </w:tc>
      </w:tr>
      <w:tr w:rsidR="00541F43" w:rsidRPr="00D22DE2" w:rsidTr="00BF1F3B">
        <w:trPr>
          <w:trHeight w:val="227"/>
        </w:trPr>
        <w:tc>
          <w:tcPr>
            <w:tcW w:w="3750" w:type="pct"/>
            <w:tcBorders>
              <w:top w:val="nil"/>
              <w:left w:val="single" w:sz="4" w:space="0" w:color="auto"/>
              <w:bottom w:val="single" w:sz="4" w:space="0" w:color="auto"/>
              <w:right w:val="single" w:sz="4" w:space="0" w:color="auto"/>
            </w:tcBorders>
            <w:shd w:val="clear" w:color="auto" w:fill="auto"/>
            <w:noWrap/>
            <w:vAlign w:val="bottom"/>
            <w:hideMark/>
          </w:tcPr>
          <w:p w:rsidR="00BF1F3B" w:rsidRPr="00D22DE2" w:rsidRDefault="002C75FA">
            <w:pPr>
              <w:rPr>
                <w:rFonts w:cs="Arial"/>
                <w:color w:val="auto"/>
                <w:sz w:val="18"/>
                <w:szCs w:val="18"/>
              </w:rPr>
            </w:pPr>
            <w:proofErr w:type="spellStart"/>
            <w:r w:rsidRPr="00D22DE2">
              <w:rPr>
                <w:rFonts w:cs="Arial"/>
                <w:color w:val="auto"/>
                <w:sz w:val="18"/>
                <w:szCs w:val="18"/>
              </w:rPr>
              <w:t>rn</w:t>
            </w:r>
            <w:proofErr w:type="spellEnd"/>
            <w:r w:rsidRPr="00D22DE2">
              <w:rPr>
                <w:rFonts w:cs="Arial"/>
                <w:color w:val="auto"/>
                <w:sz w:val="18"/>
                <w:szCs w:val="18"/>
              </w:rPr>
              <w:t xml:space="preserve"> - the real estate risk premium</w:t>
            </w:r>
          </w:p>
        </w:tc>
        <w:tc>
          <w:tcPr>
            <w:tcW w:w="1250" w:type="pct"/>
            <w:tcBorders>
              <w:top w:val="nil"/>
              <w:left w:val="nil"/>
              <w:bottom w:val="single" w:sz="4" w:space="0" w:color="auto"/>
              <w:right w:val="single" w:sz="4" w:space="0" w:color="auto"/>
            </w:tcBorders>
            <w:shd w:val="clear" w:color="auto" w:fill="auto"/>
            <w:noWrap/>
            <w:vAlign w:val="bottom"/>
            <w:hideMark/>
          </w:tcPr>
          <w:p w:rsidR="00541F43" w:rsidRPr="00D22DE2" w:rsidRDefault="00541F43" w:rsidP="00541F43">
            <w:pPr>
              <w:jc w:val="center"/>
              <w:rPr>
                <w:rFonts w:cs="Arial"/>
                <w:color w:val="auto"/>
                <w:sz w:val="18"/>
                <w:szCs w:val="18"/>
              </w:rPr>
            </w:pPr>
            <w:r w:rsidRPr="00D22DE2">
              <w:rPr>
                <w:rFonts w:cs="Arial"/>
                <w:color w:val="auto"/>
                <w:sz w:val="18"/>
                <w:szCs w:val="18"/>
              </w:rPr>
              <w:t>3,00% - 5,00%</w:t>
            </w:r>
          </w:p>
        </w:tc>
      </w:tr>
      <w:tr w:rsidR="00541F43" w:rsidRPr="00D22DE2" w:rsidTr="00BF1F3B">
        <w:trPr>
          <w:trHeight w:val="227"/>
        </w:trPr>
        <w:tc>
          <w:tcPr>
            <w:tcW w:w="3750" w:type="pct"/>
            <w:tcBorders>
              <w:top w:val="nil"/>
              <w:left w:val="single" w:sz="4" w:space="0" w:color="auto"/>
              <w:bottom w:val="single" w:sz="4" w:space="0" w:color="auto"/>
              <w:right w:val="single" w:sz="4" w:space="0" w:color="auto"/>
            </w:tcBorders>
            <w:shd w:val="clear" w:color="auto" w:fill="auto"/>
            <w:noWrap/>
            <w:vAlign w:val="bottom"/>
            <w:hideMark/>
          </w:tcPr>
          <w:p w:rsidR="00BF1F3B" w:rsidRPr="00D22DE2" w:rsidRDefault="002C75FA">
            <w:pPr>
              <w:rPr>
                <w:rFonts w:cs="Arial"/>
                <w:color w:val="auto"/>
                <w:sz w:val="18"/>
                <w:szCs w:val="18"/>
              </w:rPr>
            </w:pPr>
            <w:proofErr w:type="spellStart"/>
            <w:r w:rsidRPr="00D22DE2">
              <w:rPr>
                <w:rFonts w:cs="Arial"/>
                <w:color w:val="auto"/>
                <w:sz w:val="18"/>
                <w:szCs w:val="18"/>
              </w:rPr>
              <w:t>rs</w:t>
            </w:r>
            <w:proofErr w:type="spellEnd"/>
            <w:r w:rsidRPr="00D22DE2">
              <w:rPr>
                <w:rFonts w:cs="Arial"/>
                <w:color w:val="auto"/>
                <w:sz w:val="18"/>
                <w:szCs w:val="18"/>
              </w:rPr>
              <w:t xml:space="preserve"> - the real estate risk premium (initial phase)</w:t>
            </w:r>
          </w:p>
        </w:tc>
        <w:tc>
          <w:tcPr>
            <w:tcW w:w="1250" w:type="pct"/>
            <w:tcBorders>
              <w:top w:val="nil"/>
              <w:left w:val="nil"/>
              <w:bottom w:val="single" w:sz="4" w:space="0" w:color="auto"/>
              <w:right w:val="single" w:sz="4" w:space="0" w:color="auto"/>
            </w:tcBorders>
            <w:shd w:val="clear" w:color="auto" w:fill="auto"/>
            <w:noWrap/>
            <w:vAlign w:val="bottom"/>
            <w:hideMark/>
          </w:tcPr>
          <w:p w:rsidR="00541F43" w:rsidRPr="00D22DE2" w:rsidRDefault="00541F43" w:rsidP="00541F43">
            <w:pPr>
              <w:jc w:val="center"/>
              <w:rPr>
                <w:rFonts w:cs="Arial"/>
                <w:color w:val="auto"/>
                <w:sz w:val="18"/>
                <w:szCs w:val="18"/>
              </w:rPr>
            </w:pPr>
            <w:r w:rsidRPr="00D22DE2">
              <w:rPr>
                <w:rFonts w:cs="Arial"/>
                <w:color w:val="auto"/>
                <w:sz w:val="18"/>
                <w:szCs w:val="18"/>
              </w:rPr>
              <w:t>2,05% - 2,50%</w:t>
            </w:r>
          </w:p>
        </w:tc>
      </w:tr>
      <w:tr w:rsidR="00541F43" w:rsidRPr="00D22DE2" w:rsidTr="00BF1F3B">
        <w:trPr>
          <w:trHeight w:val="227"/>
        </w:trPr>
        <w:tc>
          <w:tcPr>
            <w:tcW w:w="3750" w:type="pct"/>
            <w:tcBorders>
              <w:top w:val="nil"/>
              <w:left w:val="single" w:sz="4" w:space="0" w:color="auto"/>
              <w:bottom w:val="single" w:sz="4" w:space="0" w:color="auto"/>
              <w:right w:val="single" w:sz="4" w:space="0" w:color="auto"/>
            </w:tcBorders>
            <w:shd w:val="clear" w:color="auto" w:fill="auto"/>
            <w:noWrap/>
            <w:vAlign w:val="bottom"/>
            <w:hideMark/>
          </w:tcPr>
          <w:p w:rsidR="00BF1F3B" w:rsidRPr="00D22DE2" w:rsidRDefault="002C75FA">
            <w:pPr>
              <w:rPr>
                <w:rFonts w:cs="Arial"/>
                <w:b/>
                <w:bCs/>
                <w:color w:val="auto"/>
                <w:sz w:val="18"/>
                <w:szCs w:val="18"/>
              </w:rPr>
            </w:pPr>
            <w:r w:rsidRPr="00D22DE2">
              <w:rPr>
                <w:rFonts w:cs="Arial"/>
                <w:b/>
                <w:bCs/>
                <w:color w:val="auto"/>
                <w:sz w:val="18"/>
                <w:szCs w:val="18"/>
              </w:rPr>
              <w:t>capitalization rate</w:t>
            </w:r>
          </w:p>
        </w:tc>
        <w:tc>
          <w:tcPr>
            <w:tcW w:w="1250" w:type="pct"/>
            <w:tcBorders>
              <w:top w:val="nil"/>
              <w:left w:val="nil"/>
              <w:bottom w:val="single" w:sz="4" w:space="0" w:color="auto"/>
              <w:right w:val="single" w:sz="4" w:space="0" w:color="auto"/>
            </w:tcBorders>
            <w:shd w:val="clear" w:color="auto" w:fill="auto"/>
            <w:noWrap/>
            <w:vAlign w:val="bottom"/>
            <w:hideMark/>
          </w:tcPr>
          <w:p w:rsidR="00541F43" w:rsidRPr="00D22DE2" w:rsidRDefault="00541F43" w:rsidP="00541F43">
            <w:pPr>
              <w:jc w:val="center"/>
              <w:rPr>
                <w:rFonts w:cs="Arial"/>
                <w:b/>
                <w:bCs/>
                <w:color w:val="auto"/>
                <w:sz w:val="18"/>
                <w:szCs w:val="18"/>
              </w:rPr>
            </w:pPr>
            <w:r w:rsidRPr="00D22DE2">
              <w:rPr>
                <w:rFonts w:cs="Arial"/>
                <w:b/>
                <w:bCs/>
                <w:color w:val="auto"/>
                <w:sz w:val="18"/>
                <w:szCs w:val="18"/>
              </w:rPr>
              <w:t>7,40% - 9,50%</w:t>
            </w:r>
          </w:p>
        </w:tc>
      </w:tr>
    </w:tbl>
    <w:p w:rsidR="00541F43" w:rsidRPr="00D22DE2" w:rsidRDefault="00541F43" w:rsidP="00680C3C">
      <w:pPr>
        <w:spacing w:line="280" w:lineRule="atLeast"/>
        <w:jc w:val="both"/>
        <w:rPr>
          <w:rFonts w:cs="Arial"/>
          <w:sz w:val="18"/>
          <w:szCs w:val="18"/>
        </w:rPr>
      </w:pPr>
    </w:p>
    <w:p w:rsidR="00680C3C" w:rsidRPr="00D22DE2" w:rsidRDefault="00680C3C" w:rsidP="00680C3C">
      <w:pPr>
        <w:spacing w:line="280" w:lineRule="atLeast"/>
        <w:jc w:val="both"/>
        <w:rPr>
          <w:rFonts w:cs="Arial"/>
          <w:b/>
          <w:sz w:val="18"/>
          <w:szCs w:val="18"/>
        </w:rPr>
      </w:pPr>
      <w:r w:rsidRPr="00D22DE2">
        <w:rPr>
          <w:rFonts w:cs="Arial"/>
          <w:b/>
          <w:sz w:val="18"/>
          <w:szCs w:val="18"/>
        </w:rPr>
        <w:t>No</w:t>
      </w:r>
      <w:r w:rsidR="00856A20" w:rsidRPr="00D22DE2">
        <w:rPr>
          <w:rFonts w:cs="Arial"/>
          <w:b/>
          <w:sz w:val="18"/>
          <w:szCs w:val="18"/>
        </w:rPr>
        <w:t>t</w:t>
      </w:r>
      <w:r w:rsidR="002C75FA" w:rsidRPr="00D22DE2">
        <w:rPr>
          <w:rFonts w:cs="Arial"/>
          <w:b/>
          <w:sz w:val="18"/>
          <w:szCs w:val="18"/>
        </w:rPr>
        <w:t>e</w:t>
      </w:r>
      <w:r w:rsidR="00856A20" w:rsidRPr="00D22DE2">
        <w:rPr>
          <w:rFonts w:cs="Arial"/>
          <w:b/>
          <w:sz w:val="18"/>
          <w:szCs w:val="18"/>
        </w:rPr>
        <w:t xml:space="preserve"> 4. </w:t>
      </w:r>
      <w:r w:rsidR="002C75FA" w:rsidRPr="00D22DE2">
        <w:rPr>
          <w:b/>
          <w:bCs/>
          <w:sz w:val="18"/>
          <w:szCs w:val="18"/>
        </w:rPr>
        <w:t>Long-term financial assets</w:t>
      </w:r>
    </w:p>
    <w:tbl>
      <w:tblPr>
        <w:tblW w:w="5000" w:type="pct"/>
        <w:tblCellMar>
          <w:left w:w="70" w:type="dxa"/>
          <w:right w:w="70" w:type="dxa"/>
        </w:tblCellMar>
        <w:tblLook w:val="04A0"/>
      </w:tblPr>
      <w:tblGrid>
        <w:gridCol w:w="4463"/>
        <w:gridCol w:w="2233"/>
        <w:gridCol w:w="2232"/>
      </w:tblGrid>
      <w:tr w:rsidR="00FE35CA" w:rsidRPr="00D22DE2" w:rsidTr="00403601">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FE35CA" w:rsidRPr="00D22DE2" w:rsidRDefault="002C75FA" w:rsidP="00FE35CA">
            <w:pPr>
              <w:rPr>
                <w:sz w:val="18"/>
                <w:szCs w:val="18"/>
              </w:rPr>
            </w:pPr>
            <w:r w:rsidRPr="00D22DE2">
              <w:rPr>
                <w:b/>
                <w:bCs/>
                <w:sz w:val="18"/>
                <w:szCs w:val="18"/>
              </w:rPr>
              <w:t xml:space="preserve">LONG-TERM FINANCIAL ASSETS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D37893" w:rsidP="00D37893">
            <w:pPr>
              <w:jc w:val="center"/>
              <w:rPr>
                <w:rFonts w:cs="Arial"/>
                <w:b/>
                <w:bCs/>
                <w:sz w:val="18"/>
                <w:szCs w:val="18"/>
              </w:rPr>
            </w:pPr>
            <w:r w:rsidRPr="00D22DE2">
              <w:rPr>
                <w:rFonts w:cs="Arial"/>
                <w:b/>
                <w:bCs/>
                <w:sz w:val="18"/>
                <w:szCs w:val="18"/>
              </w:rPr>
              <w:t xml:space="preserve">December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D37893" w:rsidP="00D37893">
            <w:pPr>
              <w:jc w:val="center"/>
              <w:rPr>
                <w:rFonts w:cs="Arial"/>
                <w:b/>
                <w:bCs/>
                <w:sz w:val="18"/>
                <w:szCs w:val="18"/>
              </w:rPr>
            </w:pPr>
            <w:r w:rsidRPr="00D22DE2">
              <w:rPr>
                <w:rFonts w:cs="Arial"/>
                <w:b/>
                <w:bCs/>
                <w:sz w:val="18"/>
                <w:szCs w:val="18"/>
              </w:rPr>
              <w:t xml:space="preserve">December 31, 2013 </w:t>
            </w:r>
          </w:p>
        </w:tc>
      </w:tr>
      <w:tr w:rsidR="00FE35CA" w:rsidRPr="00D22DE2" w:rsidTr="00403601">
        <w:trPr>
          <w:trHeight w:val="227"/>
        </w:trPr>
        <w:tc>
          <w:tcPr>
            <w:tcW w:w="2499"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a) </w:t>
            </w:r>
            <w:r w:rsidR="002C75FA" w:rsidRPr="00D22DE2">
              <w:rPr>
                <w:sz w:val="18"/>
                <w:szCs w:val="18"/>
              </w:rPr>
              <w:t xml:space="preserve">shares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213 664 493,81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135 056 074,02</w:t>
            </w:r>
          </w:p>
        </w:tc>
      </w:tr>
      <w:tr w:rsidR="00FE35CA" w:rsidRPr="00D22DE2" w:rsidTr="00403601">
        <w:trPr>
          <w:trHeight w:val="227"/>
        </w:trPr>
        <w:tc>
          <w:tcPr>
            <w:tcW w:w="2499"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b) </w:t>
            </w:r>
            <w:r w:rsidR="002C75FA" w:rsidRPr="00D22DE2">
              <w:rPr>
                <w:rFonts w:cs="Arial"/>
                <w:sz w:val="18"/>
                <w:szCs w:val="18"/>
              </w:rPr>
              <w:t>loans granted</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38 536 363,11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15 662 616,78</w:t>
            </w:r>
          </w:p>
        </w:tc>
      </w:tr>
      <w:tr w:rsidR="00FE35CA" w:rsidRPr="00D22DE2" w:rsidTr="00403601">
        <w:trPr>
          <w:trHeight w:val="227"/>
        </w:trPr>
        <w:tc>
          <w:tcPr>
            <w:tcW w:w="2499"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c) </w:t>
            </w:r>
            <w:r w:rsidR="002C75FA" w:rsidRPr="00D22DE2">
              <w:rPr>
                <w:rFonts w:cs="Arial"/>
                <w:sz w:val="18"/>
                <w:szCs w:val="18"/>
              </w:rPr>
              <w:t>other long-term investments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0,00</w:t>
            </w:r>
          </w:p>
        </w:tc>
      </w:tr>
      <w:tr w:rsidR="00FE35CA" w:rsidRPr="00D22DE2" w:rsidTr="00403601">
        <w:trPr>
          <w:trHeight w:val="227"/>
        </w:trPr>
        <w:tc>
          <w:tcPr>
            <w:tcW w:w="2499" w:type="pct"/>
            <w:tcBorders>
              <w:top w:val="nil"/>
              <w:left w:val="single" w:sz="4" w:space="0" w:color="auto"/>
              <w:bottom w:val="single" w:sz="4" w:space="0" w:color="auto"/>
              <w:right w:val="nil"/>
            </w:tcBorders>
            <w:shd w:val="clear" w:color="auto" w:fill="auto"/>
            <w:vAlign w:val="center"/>
            <w:hideMark/>
          </w:tcPr>
          <w:p w:rsidR="00FE35CA" w:rsidRPr="00D22DE2" w:rsidRDefault="002C75FA" w:rsidP="00FE35CA">
            <w:pPr>
              <w:rPr>
                <w:sz w:val="18"/>
                <w:szCs w:val="18"/>
              </w:rPr>
            </w:pPr>
            <w:r w:rsidRPr="00D22DE2">
              <w:rPr>
                <w:b/>
                <w:bCs/>
                <w:sz w:val="18"/>
                <w:szCs w:val="18"/>
              </w:rPr>
              <w:t xml:space="preserve">Total long-term financial assets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sz w:val="18"/>
                <w:szCs w:val="18"/>
              </w:rPr>
            </w:pPr>
            <w:r w:rsidRPr="00D22DE2">
              <w:rPr>
                <w:rFonts w:cs="Arial"/>
                <w:b/>
                <w:bCs/>
                <w:sz w:val="18"/>
                <w:szCs w:val="18"/>
              </w:rPr>
              <w:t>252 200 856,92</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sz w:val="18"/>
                <w:szCs w:val="18"/>
              </w:rPr>
            </w:pPr>
            <w:r w:rsidRPr="00D22DE2">
              <w:rPr>
                <w:rFonts w:cs="Arial"/>
                <w:b/>
                <w:bCs/>
                <w:sz w:val="18"/>
                <w:szCs w:val="18"/>
              </w:rPr>
              <w:t>150 718 690,80</w:t>
            </w:r>
          </w:p>
        </w:tc>
      </w:tr>
    </w:tbl>
    <w:p w:rsidR="00680C3C" w:rsidRPr="00D22DE2" w:rsidRDefault="00680C3C" w:rsidP="00043096">
      <w:pPr>
        <w:spacing w:line="280" w:lineRule="atLeast"/>
        <w:jc w:val="both"/>
        <w:rPr>
          <w:rFonts w:cs="Arial"/>
          <w:b/>
          <w:bCs/>
          <w:sz w:val="18"/>
          <w:szCs w:val="18"/>
        </w:rPr>
      </w:pPr>
    </w:p>
    <w:tbl>
      <w:tblPr>
        <w:tblW w:w="5000" w:type="pct"/>
        <w:tblCellMar>
          <w:left w:w="70" w:type="dxa"/>
          <w:right w:w="70" w:type="dxa"/>
        </w:tblCellMar>
        <w:tblLook w:val="04A0"/>
      </w:tblPr>
      <w:tblGrid>
        <w:gridCol w:w="4464"/>
        <w:gridCol w:w="2232"/>
        <w:gridCol w:w="2232"/>
      </w:tblGrid>
      <w:tr w:rsidR="00FE35CA" w:rsidRPr="00D22DE2" w:rsidTr="000B6662">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35CA" w:rsidRPr="00D22DE2" w:rsidRDefault="002C75FA" w:rsidP="00FE35CA">
            <w:pPr>
              <w:rPr>
                <w:rFonts w:cs="Arial"/>
                <w:b/>
                <w:bCs/>
                <w:sz w:val="18"/>
                <w:szCs w:val="18"/>
              </w:rPr>
            </w:pPr>
            <w:r w:rsidRPr="00D22DE2">
              <w:rPr>
                <w:rFonts w:cs="Arial"/>
                <w:b/>
                <w:bCs/>
                <w:sz w:val="18"/>
                <w:szCs w:val="18"/>
              </w:rPr>
              <w:t>LONG-TERM FINANCIAL ASSETS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D37893" w:rsidP="00D37893">
            <w:pPr>
              <w:jc w:val="center"/>
              <w:rPr>
                <w:rFonts w:cs="Arial"/>
                <w:b/>
                <w:bCs/>
                <w:sz w:val="18"/>
                <w:szCs w:val="18"/>
              </w:rPr>
            </w:pPr>
            <w:r w:rsidRPr="00D22DE2">
              <w:rPr>
                <w:rFonts w:cs="Arial"/>
                <w:b/>
                <w:bCs/>
                <w:sz w:val="18"/>
                <w:szCs w:val="18"/>
              </w:rPr>
              <w:t xml:space="preserve">December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D37893" w:rsidP="00D37893">
            <w:pPr>
              <w:jc w:val="center"/>
              <w:rPr>
                <w:rFonts w:cs="Arial"/>
                <w:b/>
                <w:bCs/>
                <w:sz w:val="18"/>
                <w:szCs w:val="18"/>
              </w:rPr>
            </w:pPr>
            <w:r w:rsidRPr="00D22DE2">
              <w:rPr>
                <w:rFonts w:cs="Arial"/>
                <w:b/>
                <w:bCs/>
                <w:sz w:val="18"/>
                <w:szCs w:val="18"/>
              </w:rPr>
              <w:t xml:space="preserve">December 31, 2013 </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C75FA" w:rsidP="002C75FA">
            <w:pPr>
              <w:rPr>
                <w:sz w:val="18"/>
                <w:szCs w:val="18"/>
              </w:rPr>
            </w:pPr>
            <w:r w:rsidRPr="00D22DE2">
              <w:rPr>
                <w:sz w:val="18"/>
                <w:szCs w:val="18"/>
              </w:rPr>
              <w:t xml:space="preserve">a) in subsidiaries </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251 991 306,92</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150 504 496,18</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shares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213 454 943,81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134 841 879,40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other securities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loans granted</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38 536 363,11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15 662 616,78</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2C75FA">
            <w:pPr>
              <w:ind w:firstLineChars="100" w:firstLine="180"/>
              <w:rPr>
                <w:rFonts w:cs="Arial"/>
                <w:sz w:val="18"/>
                <w:szCs w:val="18"/>
              </w:rPr>
            </w:pPr>
            <w:r w:rsidRPr="00D22DE2">
              <w:rPr>
                <w:rFonts w:cs="Arial"/>
                <w:sz w:val="18"/>
                <w:szCs w:val="18"/>
              </w:rPr>
              <w:t xml:space="preserve">- </w:t>
            </w:r>
            <w:r w:rsidR="002C75FA" w:rsidRPr="00D22DE2">
              <w:rPr>
                <w:sz w:val="18"/>
                <w:szCs w:val="18"/>
              </w:rPr>
              <w:t xml:space="preserve">other long-term financial assets </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2C75FA">
            <w:pPr>
              <w:ind w:firstLineChars="100" w:firstLine="180"/>
              <w:rPr>
                <w:rFonts w:cs="Arial"/>
                <w:sz w:val="18"/>
                <w:szCs w:val="18"/>
              </w:rPr>
            </w:pPr>
            <w:r w:rsidRPr="00D22DE2">
              <w:rPr>
                <w:rFonts w:cs="Arial"/>
                <w:sz w:val="18"/>
                <w:szCs w:val="18"/>
              </w:rPr>
              <w:t xml:space="preserve">b) </w:t>
            </w:r>
            <w:r w:rsidR="002C75FA" w:rsidRPr="00D22DE2">
              <w:rPr>
                <w:rFonts w:cs="Arial"/>
                <w:sz w:val="18"/>
                <w:szCs w:val="18"/>
              </w:rPr>
              <w:t>in other units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209 550,00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214 194,62</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shares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209 550,00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214 194,62</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2C75F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other securities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2C75F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loans granted</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ind w:firstLineChars="100" w:firstLine="180"/>
              <w:rPr>
                <w:rFonts w:cs="Arial"/>
                <w:sz w:val="18"/>
                <w:szCs w:val="18"/>
              </w:rPr>
            </w:pPr>
            <w:r w:rsidRPr="00D22DE2">
              <w:rPr>
                <w:rFonts w:cs="Arial"/>
                <w:sz w:val="18"/>
                <w:szCs w:val="18"/>
              </w:rPr>
              <w:t xml:space="preserve">- </w:t>
            </w:r>
            <w:r w:rsidR="002C75FA" w:rsidRPr="00D22DE2">
              <w:rPr>
                <w:rFonts w:cs="Arial"/>
                <w:sz w:val="18"/>
                <w:szCs w:val="18"/>
              </w:rPr>
              <w:t>other long-term financial assets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color w:val="auto"/>
                <w:sz w:val="18"/>
                <w:szCs w:val="18"/>
              </w:rPr>
            </w:pPr>
            <w:r w:rsidRPr="00D22DE2">
              <w:rPr>
                <w:rFonts w:cs="Arial"/>
                <w:color w:val="auto"/>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2C75FA" w:rsidP="002C75FA">
            <w:pPr>
              <w:ind w:firstLineChars="100" w:firstLine="181"/>
              <w:rPr>
                <w:rFonts w:cs="Arial"/>
                <w:b/>
                <w:bCs/>
                <w:sz w:val="18"/>
                <w:szCs w:val="18"/>
              </w:rPr>
            </w:pPr>
            <w:r w:rsidRPr="00D22DE2">
              <w:rPr>
                <w:rFonts w:cs="Arial"/>
                <w:b/>
                <w:bCs/>
                <w:sz w:val="18"/>
                <w:szCs w:val="18"/>
              </w:rPr>
              <w:t>Total long-term financial assets</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252 200 856,92</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150 718 690,80</w:t>
            </w:r>
          </w:p>
        </w:tc>
      </w:tr>
    </w:tbl>
    <w:p w:rsidR="00FE35CA" w:rsidRPr="00D22DE2" w:rsidRDefault="00FE35CA" w:rsidP="00043096">
      <w:pPr>
        <w:spacing w:line="280" w:lineRule="atLeast"/>
        <w:jc w:val="both"/>
        <w:rPr>
          <w:rFonts w:cs="Arial"/>
          <w:b/>
          <w:bCs/>
          <w:sz w:val="18"/>
          <w:szCs w:val="18"/>
        </w:rPr>
      </w:pPr>
    </w:p>
    <w:p w:rsidR="00FE35CA" w:rsidRPr="00D22DE2" w:rsidRDefault="00FE35CA" w:rsidP="00043096">
      <w:pPr>
        <w:spacing w:line="280" w:lineRule="atLeast"/>
        <w:jc w:val="both"/>
        <w:rPr>
          <w:rFonts w:cs="Arial"/>
          <w:b/>
          <w:bCs/>
          <w:sz w:val="18"/>
          <w:szCs w:val="18"/>
        </w:rPr>
        <w:sectPr w:rsidR="00FE35CA" w:rsidRPr="00D22DE2" w:rsidSect="006E0ED1">
          <w:pgSz w:w="11907" w:h="16840" w:code="9"/>
          <w:pgMar w:top="1701" w:right="1418" w:bottom="1134" w:left="1701" w:header="851" w:footer="851" w:gutter="0"/>
          <w:cols w:space="708"/>
        </w:sectPr>
      </w:pPr>
    </w:p>
    <w:p w:rsidR="00C01C38" w:rsidRPr="00D22DE2" w:rsidRDefault="00C01C38" w:rsidP="00043096">
      <w:pPr>
        <w:spacing w:line="280" w:lineRule="atLeast"/>
        <w:jc w:val="both"/>
        <w:rPr>
          <w:rFonts w:cs="Arial"/>
          <w:b/>
          <w:bCs/>
          <w:sz w:val="18"/>
          <w:szCs w:val="18"/>
        </w:rPr>
      </w:pPr>
    </w:p>
    <w:tbl>
      <w:tblPr>
        <w:tblW w:w="5000" w:type="pct"/>
        <w:tblLayout w:type="fixed"/>
        <w:tblCellMar>
          <w:left w:w="70" w:type="dxa"/>
          <w:right w:w="70" w:type="dxa"/>
        </w:tblCellMar>
        <w:tblLook w:val="04A0"/>
      </w:tblPr>
      <w:tblGrid>
        <w:gridCol w:w="343"/>
        <w:gridCol w:w="2518"/>
        <w:gridCol w:w="1001"/>
        <w:gridCol w:w="1576"/>
        <w:gridCol w:w="1149"/>
        <w:gridCol w:w="1293"/>
        <w:gridCol w:w="1001"/>
        <w:gridCol w:w="1290"/>
        <w:gridCol w:w="1290"/>
        <w:gridCol w:w="1431"/>
        <w:gridCol w:w="1253"/>
      </w:tblGrid>
      <w:tr w:rsidR="00403601" w:rsidRPr="00D22DE2" w:rsidTr="00DF190E">
        <w:trPr>
          <w:trHeight w:val="1080"/>
          <w:tblHeader/>
        </w:trPr>
        <w:tc>
          <w:tcPr>
            <w:tcW w:w="1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center"/>
              <w:rPr>
                <w:rFonts w:cs="Arial"/>
                <w:color w:val="auto"/>
                <w:sz w:val="16"/>
                <w:szCs w:val="16"/>
              </w:rPr>
            </w:pPr>
            <w:r w:rsidRPr="00D22DE2">
              <w:rPr>
                <w:rFonts w:cs="Arial"/>
                <w:color w:val="auto"/>
                <w:sz w:val="16"/>
                <w:szCs w:val="16"/>
              </w:rPr>
              <w:t> </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DF190E" w:rsidP="00DF190E">
            <w:pPr>
              <w:jc w:val="center"/>
              <w:rPr>
                <w:rFonts w:cs="Arial"/>
                <w:b/>
                <w:bCs/>
                <w:color w:val="auto"/>
                <w:sz w:val="16"/>
                <w:szCs w:val="16"/>
              </w:rPr>
            </w:pPr>
            <w:r w:rsidRPr="00D22DE2">
              <w:rPr>
                <w:rFonts w:cs="Arial"/>
                <w:b/>
                <w:bCs/>
                <w:color w:val="auto"/>
                <w:sz w:val="16"/>
                <w:szCs w:val="16"/>
              </w:rPr>
              <w:t>Name of entity with the indication of its legal status</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jc w:val="center"/>
              <w:rPr>
                <w:rFonts w:cs="Arial"/>
                <w:b/>
                <w:bCs/>
                <w:color w:val="auto"/>
                <w:sz w:val="16"/>
                <w:szCs w:val="16"/>
              </w:rPr>
            </w:pPr>
            <w:r w:rsidRPr="00D22DE2">
              <w:rPr>
                <w:rFonts w:cs="Arial"/>
                <w:b/>
                <w:bCs/>
                <w:color w:val="auto"/>
                <w:sz w:val="16"/>
                <w:szCs w:val="16"/>
              </w:rPr>
              <w:t>Registered office</w:t>
            </w: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jc w:val="center"/>
              <w:rPr>
                <w:rFonts w:cs="Arial"/>
                <w:b/>
                <w:bCs/>
                <w:color w:val="auto"/>
                <w:sz w:val="16"/>
                <w:szCs w:val="16"/>
              </w:rPr>
            </w:pPr>
            <w:r w:rsidRPr="00D22DE2">
              <w:rPr>
                <w:rFonts w:cs="Arial"/>
                <w:b/>
                <w:bCs/>
                <w:color w:val="auto"/>
                <w:sz w:val="16"/>
                <w:szCs w:val="16"/>
              </w:rPr>
              <w:t>Business</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jc w:val="center"/>
              <w:rPr>
                <w:rFonts w:cs="Arial"/>
                <w:b/>
                <w:bCs/>
                <w:color w:val="auto"/>
                <w:sz w:val="16"/>
                <w:szCs w:val="16"/>
              </w:rPr>
            </w:pPr>
            <w:r w:rsidRPr="00D22DE2">
              <w:rPr>
                <w:rFonts w:cs="Arial"/>
                <w:b/>
                <w:bCs/>
                <w:color w:val="auto"/>
                <w:sz w:val="16"/>
                <w:szCs w:val="16"/>
              </w:rPr>
              <w:t>Relation</w:t>
            </w:r>
          </w:p>
        </w:tc>
        <w:tc>
          <w:tcPr>
            <w:tcW w:w="457" w:type="pct"/>
            <w:tcBorders>
              <w:top w:val="single" w:sz="4" w:space="0" w:color="auto"/>
              <w:left w:val="nil"/>
              <w:bottom w:val="single" w:sz="4" w:space="0" w:color="auto"/>
              <w:right w:val="single" w:sz="4" w:space="0" w:color="auto"/>
            </w:tcBorders>
            <w:shd w:val="clear" w:color="auto" w:fill="auto"/>
            <w:vAlign w:val="bottom"/>
            <w:hideMark/>
          </w:tcPr>
          <w:p w:rsidR="00DF190E" w:rsidRPr="00D22DE2" w:rsidRDefault="00DF190E" w:rsidP="00DF190E">
            <w:pPr>
              <w:jc w:val="center"/>
              <w:rPr>
                <w:sz w:val="16"/>
                <w:szCs w:val="16"/>
              </w:rPr>
            </w:pPr>
            <w:r w:rsidRPr="00D22DE2">
              <w:rPr>
                <w:b/>
                <w:bCs/>
                <w:sz w:val="16"/>
                <w:szCs w:val="16"/>
              </w:rPr>
              <w:t xml:space="preserve">Method of consolidation </w:t>
            </w:r>
          </w:p>
          <w:p w:rsidR="00FE35CA" w:rsidRPr="00D22DE2" w:rsidRDefault="00FE35CA" w:rsidP="00D1463F">
            <w:pPr>
              <w:jc w:val="center"/>
              <w:rPr>
                <w:rFonts w:cs="Arial"/>
                <w:b/>
                <w:bCs/>
                <w:color w:val="auto"/>
                <w:sz w:val="16"/>
                <w:szCs w:val="16"/>
              </w:rPr>
            </w:pP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jc w:val="center"/>
              <w:rPr>
                <w:rFonts w:cs="Arial"/>
                <w:b/>
                <w:bCs/>
                <w:color w:val="auto"/>
                <w:sz w:val="16"/>
                <w:szCs w:val="16"/>
              </w:rPr>
            </w:pPr>
            <w:r w:rsidRPr="00D22DE2">
              <w:rPr>
                <w:rFonts w:cs="Arial"/>
                <w:b/>
                <w:bCs/>
                <w:color w:val="auto"/>
                <w:sz w:val="16"/>
                <w:szCs w:val="16"/>
              </w:rPr>
              <w:t>Date of assuming control</w:t>
            </w:r>
            <w:r w:rsidR="00CA485A" w:rsidRPr="00D22DE2">
              <w:rPr>
                <w:rFonts w:cs="Arial"/>
                <w:b/>
                <w:bCs/>
                <w:color w:val="auto"/>
                <w:sz w:val="16"/>
                <w:szCs w:val="16"/>
              </w:rPr>
              <w:t xml:space="preserve"> (</w:t>
            </w:r>
            <w:proofErr w:type="spellStart"/>
            <w:r w:rsidR="00CA485A" w:rsidRPr="00D22DE2">
              <w:rPr>
                <w:rFonts w:cs="Arial"/>
                <w:b/>
                <w:bCs/>
                <w:color w:val="auto"/>
                <w:sz w:val="16"/>
                <w:szCs w:val="16"/>
              </w:rPr>
              <w:t>dd</w:t>
            </w:r>
            <w:proofErr w:type="spellEnd"/>
            <w:r w:rsidR="00CA485A" w:rsidRPr="00D22DE2">
              <w:rPr>
                <w:rFonts w:cs="Arial"/>
                <w:b/>
                <w:bCs/>
                <w:color w:val="auto"/>
                <w:sz w:val="16"/>
                <w:szCs w:val="16"/>
              </w:rPr>
              <w:t>-mm-</w:t>
            </w:r>
            <w:proofErr w:type="spellStart"/>
            <w:r w:rsidR="00CA485A" w:rsidRPr="00D22DE2">
              <w:rPr>
                <w:rFonts w:cs="Arial"/>
                <w:b/>
                <w:bCs/>
                <w:color w:val="auto"/>
                <w:sz w:val="16"/>
                <w:szCs w:val="16"/>
              </w:rPr>
              <w:t>yyyy</w:t>
            </w:r>
            <w:proofErr w:type="spellEnd"/>
            <w:r w:rsidR="00CA485A" w:rsidRPr="00D22DE2">
              <w:rPr>
                <w:rFonts w:cs="Arial"/>
                <w:b/>
                <w:bCs/>
                <w:color w:val="auto"/>
                <w:sz w:val="16"/>
                <w:szCs w:val="16"/>
              </w:rPr>
              <w:t>)</w:t>
            </w:r>
          </w:p>
        </w:tc>
        <w:tc>
          <w:tcPr>
            <w:tcW w:w="456"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jc w:val="center"/>
              <w:rPr>
                <w:rFonts w:cs="Arial"/>
                <w:b/>
                <w:bCs/>
                <w:color w:val="auto"/>
                <w:sz w:val="16"/>
                <w:szCs w:val="16"/>
              </w:rPr>
            </w:pPr>
            <w:r w:rsidRPr="00D22DE2">
              <w:rPr>
                <w:rFonts w:cs="Arial"/>
                <w:b/>
                <w:bCs/>
                <w:color w:val="auto"/>
                <w:sz w:val="16"/>
                <w:szCs w:val="16"/>
              </w:rPr>
              <w:t>Value of shares/interests at acquisition price</w:t>
            </w:r>
          </w:p>
        </w:tc>
        <w:tc>
          <w:tcPr>
            <w:tcW w:w="456" w:type="pct"/>
            <w:tcBorders>
              <w:top w:val="single" w:sz="4" w:space="0" w:color="auto"/>
              <w:left w:val="nil"/>
              <w:bottom w:val="single" w:sz="4" w:space="0" w:color="auto"/>
              <w:right w:val="single" w:sz="4" w:space="0" w:color="auto"/>
            </w:tcBorders>
            <w:shd w:val="clear" w:color="auto" w:fill="auto"/>
            <w:vAlign w:val="bottom"/>
            <w:hideMark/>
          </w:tcPr>
          <w:p w:rsidR="00FE35CA" w:rsidRPr="00D22DE2" w:rsidRDefault="00DF190E" w:rsidP="00D1463F">
            <w:pPr>
              <w:rPr>
                <w:rFonts w:cs="Arial"/>
                <w:b/>
                <w:bCs/>
                <w:color w:val="auto"/>
                <w:sz w:val="16"/>
                <w:szCs w:val="16"/>
              </w:rPr>
            </w:pPr>
            <w:r w:rsidRPr="00D22DE2">
              <w:rPr>
                <w:rFonts w:cs="Arial"/>
                <w:b/>
                <w:bCs/>
                <w:color w:val="auto"/>
                <w:sz w:val="16"/>
                <w:szCs w:val="16"/>
              </w:rPr>
              <w:t>Write-offs up to book value of in-kind contribution</w:t>
            </w:r>
          </w:p>
        </w:tc>
        <w:tc>
          <w:tcPr>
            <w:tcW w:w="506" w:type="pct"/>
            <w:tcBorders>
              <w:top w:val="single" w:sz="4" w:space="0" w:color="auto"/>
              <w:left w:val="nil"/>
              <w:bottom w:val="single" w:sz="4" w:space="0" w:color="auto"/>
              <w:right w:val="single" w:sz="4" w:space="0" w:color="auto"/>
            </w:tcBorders>
            <w:shd w:val="clear" w:color="auto" w:fill="auto"/>
            <w:vAlign w:val="bottom"/>
            <w:hideMark/>
          </w:tcPr>
          <w:p w:rsidR="00DF190E" w:rsidRPr="00D22DE2" w:rsidRDefault="00DF190E" w:rsidP="00DF190E">
            <w:pPr>
              <w:jc w:val="center"/>
              <w:rPr>
                <w:sz w:val="16"/>
                <w:szCs w:val="16"/>
              </w:rPr>
            </w:pPr>
            <w:r w:rsidRPr="00D22DE2">
              <w:rPr>
                <w:b/>
                <w:bCs/>
                <w:sz w:val="16"/>
                <w:szCs w:val="16"/>
              </w:rPr>
              <w:t xml:space="preserve">Carrying value of shares </w:t>
            </w:r>
          </w:p>
          <w:p w:rsidR="00FE35CA" w:rsidRPr="00D22DE2" w:rsidRDefault="00FE35CA" w:rsidP="00D1463F">
            <w:pPr>
              <w:jc w:val="center"/>
              <w:rPr>
                <w:rFonts w:cs="Arial"/>
                <w:b/>
                <w:bCs/>
                <w:color w:val="auto"/>
                <w:sz w:val="16"/>
                <w:szCs w:val="16"/>
              </w:rPr>
            </w:pPr>
          </w:p>
        </w:tc>
        <w:tc>
          <w:tcPr>
            <w:tcW w:w="443" w:type="pct"/>
            <w:tcBorders>
              <w:top w:val="single" w:sz="4" w:space="0" w:color="auto"/>
              <w:left w:val="nil"/>
              <w:bottom w:val="single" w:sz="4" w:space="0" w:color="auto"/>
              <w:right w:val="single" w:sz="4" w:space="0" w:color="auto"/>
            </w:tcBorders>
            <w:shd w:val="clear" w:color="auto" w:fill="auto"/>
            <w:vAlign w:val="bottom"/>
            <w:hideMark/>
          </w:tcPr>
          <w:p w:rsidR="00DF190E" w:rsidRPr="00D22DE2" w:rsidRDefault="00DF190E" w:rsidP="00DF190E">
            <w:pPr>
              <w:jc w:val="center"/>
              <w:rPr>
                <w:sz w:val="16"/>
                <w:szCs w:val="16"/>
              </w:rPr>
            </w:pPr>
            <w:r w:rsidRPr="00D22DE2">
              <w:rPr>
                <w:b/>
                <w:bCs/>
                <w:sz w:val="16"/>
                <w:szCs w:val="16"/>
              </w:rPr>
              <w:t xml:space="preserve">% of total number of votes in the general meeting </w:t>
            </w:r>
          </w:p>
          <w:p w:rsidR="00FE35CA" w:rsidRPr="00D22DE2" w:rsidRDefault="00FE35CA" w:rsidP="00D1463F">
            <w:pPr>
              <w:jc w:val="center"/>
              <w:rPr>
                <w:rFonts w:cs="Arial"/>
                <w:b/>
                <w:bCs/>
                <w:color w:val="auto"/>
                <w:sz w:val="16"/>
                <w:szCs w:val="16"/>
              </w:rPr>
            </w:pP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TBS Marki Sp.z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r w:rsidRPr="00D22DE2">
              <w:rPr>
                <w:rFonts w:cs="Arial"/>
                <w:color w:val="auto"/>
                <w:sz w:val="16"/>
                <w:szCs w:val="16"/>
              </w:rPr>
              <w:t>Wars</w:t>
            </w:r>
            <w:r w:rsidR="00BF7C40" w:rsidRPr="00D22DE2">
              <w:rPr>
                <w:rFonts w:cs="Arial"/>
                <w:color w:val="auto"/>
                <w:sz w:val="16"/>
                <w:szCs w:val="16"/>
              </w:rPr>
              <w:t>aw</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social building</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sz w:val="16"/>
                <w:szCs w:val="16"/>
              </w:rPr>
            </w:pPr>
            <w:r w:rsidRPr="00D22DE2">
              <w:rPr>
                <w:sz w:val="16"/>
                <w:szCs w:val="16"/>
              </w:rPr>
              <w:t xml:space="preserve">full consolidation </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14.11.2003</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13 360 000,00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13 360 000,00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w:t>
            </w:r>
          </w:p>
        </w:tc>
        <w:tc>
          <w:tcPr>
            <w:tcW w:w="89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D1463F">
            <w:pPr>
              <w:tabs>
                <w:tab w:val="center" w:pos="4536"/>
                <w:tab w:val="right" w:pos="9072"/>
              </w:tabs>
              <w:rPr>
                <w:rFonts w:cs="Arial"/>
                <w:color w:val="auto"/>
                <w:sz w:val="16"/>
                <w:szCs w:val="16"/>
              </w:rPr>
            </w:pPr>
            <w:r w:rsidRPr="00D22DE2">
              <w:rPr>
                <w:rFonts w:cs="Arial"/>
                <w:color w:val="auto"/>
                <w:sz w:val="16"/>
                <w:szCs w:val="16"/>
              </w:rPr>
              <w:t xml:space="preserve">Business Financial Construction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r w:rsidRPr="00D22DE2">
              <w:rPr>
                <w:rFonts w:cs="Arial"/>
                <w:color w:val="auto"/>
                <w:sz w:val="16"/>
                <w:szCs w:val="16"/>
              </w:rPr>
              <w:t>Wars</w:t>
            </w:r>
            <w:r w:rsidR="00BF7C40" w:rsidRPr="00D22DE2">
              <w:rPr>
                <w:rFonts w:cs="Arial"/>
                <w:color w:val="auto"/>
                <w:sz w:val="16"/>
                <w:szCs w:val="16"/>
              </w:rPr>
              <w:t>aw</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services</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16.06.2003</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4 346 500,00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4 346 500,00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99,99%</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Lokum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r w:rsidRPr="00D22DE2">
              <w:rPr>
                <w:rFonts w:cs="Arial"/>
                <w:color w:val="auto"/>
                <w:sz w:val="16"/>
                <w:szCs w:val="16"/>
              </w:rPr>
              <w:t>War</w:t>
            </w:r>
            <w:r w:rsidR="00BF7C40" w:rsidRPr="00D22DE2">
              <w:rPr>
                <w:rFonts w:cs="Arial"/>
                <w:color w:val="auto"/>
                <w:sz w:val="16"/>
                <w:szCs w:val="16"/>
              </w:rPr>
              <w:t>saw</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13.09.2005</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3 778 500,00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3 778 500,00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4</w:t>
            </w:r>
          </w:p>
        </w:tc>
        <w:tc>
          <w:tcPr>
            <w:tcW w:w="89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D1463F">
            <w:pPr>
              <w:rPr>
                <w:rFonts w:cs="Arial"/>
                <w:color w:val="auto"/>
                <w:sz w:val="16"/>
                <w:szCs w:val="16"/>
              </w:rPr>
            </w:pPr>
            <w:r w:rsidRPr="00D22DE2">
              <w:rPr>
                <w:rFonts w:cs="Arial"/>
                <w:color w:val="auto"/>
                <w:sz w:val="16"/>
                <w:szCs w:val="16"/>
              </w:rPr>
              <w:t xml:space="preserve">J.W. Construction </w:t>
            </w:r>
            <w:proofErr w:type="spellStart"/>
            <w:r w:rsidRPr="00D22DE2">
              <w:rPr>
                <w:rFonts w:cs="Arial"/>
                <w:color w:val="auto"/>
                <w:sz w:val="16"/>
                <w:szCs w:val="16"/>
              </w:rPr>
              <w:t>Bułgaria</w:t>
            </w:r>
            <w:proofErr w:type="spellEnd"/>
            <w:r w:rsidRPr="00D22DE2">
              <w:rPr>
                <w:rFonts w:cs="Arial"/>
                <w:color w:val="auto"/>
                <w:sz w:val="16"/>
                <w:szCs w:val="16"/>
              </w:rPr>
              <w:t xml:space="preserve">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BF7C40" w:rsidP="00D1463F">
            <w:pPr>
              <w:rPr>
                <w:rFonts w:cs="Arial"/>
                <w:color w:val="auto"/>
                <w:sz w:val="16"/>
                <w:szCs w:val="16"/>
              </w:rPr>
            </w:pPr>
            <w:r w:rsidRPr="00D22DE2">
              <w:rPr>
                <w:rFonts w:cs="Arial"/>
                <w:color w:val="auto"/>
                <w:sz w:val="16"/>
                <w:szCs w:val="16"/>
              </w:rPr>
              <w:t>Varna (Bul</w:t>
            </w:r>
            <w:r w:rsidR="00FE35CA" w:rsidRPr="00D22DE2">
              <w:rPr>
                <w:rFonts w:cs="Arial"/>
                <w:color w:val="auto"/>
                <w:sz w:val="16"/>
                <w:szCs w:val="16"/>
              </w:rPr>
              <w:t>garia)</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08.10.2007 </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9 854,98</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9 854,98</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w:t>
            </w:r>
          </w:p>
        </w:tc>
        <w:tc>
          <w:tcPr>
            <w:tcW w:w="89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D1463F">
            <w:pPr>
              <w:rPr>
                <w:rFonts w:cs="Arial"/>
                <w:color w:val="auto"/>
                <w:sz w:val="16"/>
                <w:szCs w:val="16"/>
              </w:rPr>
            </w:pPr>
            <w:proofErr w:type="spellStart"/>
            <w:r w:rsidRPr="00D22DE2">
              <w:rPr>
                <w:rFonts w:cs="Arial"/>
                <w:color w:val="auto"/>
                <w:sz w:val="16"/>
                <w:szCs w:val="16"/>
              </w:rPr>
              <w:t>Yakor</w:t>
            </w:r>
            <w:proofErr w:type="spellEnd"/>
            <w:r w:rsidRPr="00D22DE2">
              <w:rPr>
                <w:rFonts w:cs="Arial"/>
                <w:color w:val="auto"/>
                <w:sz w:val="16"/>
                <w:szCs w:val="16"/>
              </w:rPr>
              <w:t xml:space="preserve"> House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BF7C40" w:rsidP="00D1463F">
            <w:pPr>
              <w:rPr>
                <w:rFonts w:cs="Arial"/>
                <w:color w:val="auto"/>
                <w:sz w:val="16"/>
                <w:szCs w:val="16"/>
              </w:rPr>
            </w:pPr>
            <w:r w:rsidRPr="00D22DE2">
              <w:rPr>
                <w:rFonts w:cs="Arial"/>
                <w:color w:val="auto"/>
                <w:sz w:val="16"/>
                <w:szCs w:val="16"/>
              </w:rPr>
              <w:t>Sochi (Russia</w:t>
            </w:r>
            <w:r w:rsidR="00FE35CA" w:rsidRPr="00D22DE2">
              <w:rPr>
                <w:rFonts w:cs="Arial"/>
                <w:color w:val="auto"/>
                <w:sz w:val="16"/>
                <w:szCs w:val="16"/>
              </w:rPr>
              <w:t>)</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07.12.2007 </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9 810 000,00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9 810 000,00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70,00%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6</w:t>
            </w:r>
          </w:p>
        </w:tc>
        <w:tc>
          <w:tcPr>
            <w:tcW w:w="890" w:type="pct"/>
            <w:tcBorders>
              <w:top w:val="nil"/>
              <w:left w:val="nil"/>
              <w:bottom w:val="single" w:sz="4" w:space="0" w:color="auto"/>
              <w:right w:val="single" w:sz="4" w:space="0" w:color="auto"/>
            </w:tcBorders>
            <w:shd w:val="clear" w:color="auto" w:fill="auto"/>
            <w:vAlign w:val="bottom"/>
            <w:hideMark/>
          </w:tcPr>
          <w:p w:rsidR="00FE35CA" w:rsidRPr="00D22DE2" w:rsidRDefault="00A90C7E" w:rsidP="00D1463F">
            <w:pPr>
              <w:rPr>
                <w:rFonts w:cs="Arial"/>
                <w:color w:val="auto"/>
                <w:sz w:val="16"/>
                <w:szCs w:val="16"/>
              </w:rPr>
            </w:pPr>
            <w:r w:rsidRPr="00D22DE2">
              <w:rPr>
                <w:rFonts w:cs="Arial"/>
                <w:color w:val="auto"/>
                <w:sz w:val="16"/>
                <w:szCs w:val="16"/>
              </w:rPr>
              <w:t xml:space="preserve">J.W. Construction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prefabricated unit production for the building industry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19.02.2008</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57 451 956,00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30 430 356,00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27 021 600,00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99,99%</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7</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JW. Marka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leasing of intellectual property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23.08.2011</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155 841 000,00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155 779 575,58</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61 424,42</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8</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J.W. Group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r w:rsidRPr="00D22DE2">
              <w:rPr>
                <w:rFonts w:cs="Arial"/>
                <w:color w:val="auto"/>
                <w:sz w:val="16"/>
                <w:szCs w:val="16"/>
              </w:rPr>
              <w:t xml:space="preserve"> </w:t>
            </w:r>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management of other entities</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23.02.2012</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9</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J.W. Group Sp z o.o. 1 SKA</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26.03.2012</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62 074 000,00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62 074 000,00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J.W. Group Sp z o.o. 2 SKA</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26.03.2012</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11</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D22DE2" w:rsidRDefault="00A90C7E" w:rsidP="00D1463F">
            <w:pPr>
              <w:rPr>
                <w:rFonts w:cs="Arial"/>
                <w:color w:val="auto"/>
                <w:sz w:val="16"/>
                <w:szCs w:val="16"/>
              </w:rPr>
            </w:pPr>
            <w:proofErr w:type="spellStart"/>
            <w:r w:rsidRPr="00D22DE2">
              <w:rPr>
                <w:rFonts w:cs="Arial"/>
                <w:color w:val="auto"/>
                <w:sz w:val="16"/>
                <w:szCs w:val="16"/>
              </w:rPr>
              <w:t>Seahouse</w:t>
            </w:r>
            <w:proofErr w:type="spellEnd"/>
            <w:r w:rsidRPr="00D22DE2">
              <w:rPr>
                <w:rFonts w:cs="Arial"/>
                <w:color w:val="auto"/>
                <w:sz w:val="16"/>
                <w:szCs w:val="16"/>
              </w:rPr>
              <w:t xml:space="preserve"> Sp.</w:t>
            </w:r>
            <w:r w:rsidR="00C0189E" w:rsidRPr="00D22DE2">
              <w:rPr>
                <w:rFonts w:cs="Arial"/>
                <w:color w:val="auto"/>
                <w:sz w:val="16"/>
                <w:szCs w:val="16"/>
              </w:rPr>
              <w:t xml:space="preserve"> </w:t>
            </w:r>
            <w:r w:rsidRPr="00D22DE2">
              <w:rPr>
                <w:rFonts w:cs="Arial"/>
                <w:color w:val="auto"/>
                <w:sz w:val="16"/>
                <w:szCs w:val="16"/>
              </w:rPr>
              <w:t xml:space="preserve">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18.10.2012</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10 950 000,00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10 950 000,00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12</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r w:rsidRPr="00D22DE2">
              <w:rPr>
                <w:rFonts w:cs="Arial"/>
                <w:color w:val="auto"/>
                <w:sz w:val="16"/>
                <w:szCs w:val="16"/>
              </w:rPr>
              <w:t xml:space="preserve">J.W. 6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16.11.2012</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Nowe Tysiąclecie Sp.z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C0189E">
            <w:pPr>
              <w:jc w:val="right"/>
              <w:rPr>
                <w:rFonts w:cs="Arial"/>
                <w:color w:val="auto"/>
                <w:sz w:val="16"/>
                <w:szCs w:val="16"/>
              </w:rPr>
            </w:pPr>
            <w:r w:rsidRPr="00D22DE2">
              <w:rPr>
                <w:rFonts w:cs="Arial"/>
                <w:color w:val="auto"/>
                <w:sz w:val="16"/>
                <w:szCs w:val="16"/>
              </w:rPr>
              <w:t> 11.06.2013</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8 385 000,00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8 385 000,00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14</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Dana Invest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22.11.2013</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7 984 950,00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7 984 950,00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15</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Bałtycka Invest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23.01.2014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16</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Berensona Invest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28.01.2014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17</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Bliska Wola 1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702318"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22.01.2014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28 535 700,00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28 535 700,00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18</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Bliska Wola 2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CA485A" w:rsidRPr="00D22DE2" w:rsidRDefault="00CA485A" w:rsidP="00CA485A">
            <w:pPr>
              <w:rPr>
                <w:sz w:val="16"/>
                <w:szCs w:val="16"/>
              </w:rPr>
            </w:pPr>
            <w:r w:rsidRPr="00D22DE2">
              <w:rPr>
                <w:sz w:val="16"/>
                <w:szCs w:val="16"/>
              </w:rPr>
              <w:t xml:space="preserve">developer activity </w:t>
            </w:r>
          </w:p>
          <w:p w:rsidR="00FE35CA" w:rsidRPr="00D22DE2" w:rsidRDefault="00FE35CA" w:rsidP="00D1463F">
            <w:pPr>
              <w:rPr>
                <w:rFonts w:cs="Arial"/>
                <w:color w:val="auto"/>
                <w:sz w:val="16"/>
                <w:szCs w:val="16"/>
              </w:rPr>
            </w:pP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CA485A"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metoda</w:t>
            </w:r>
            <w:proofErr w:type="spellEnd"/>
            <w:r w:rsidRPr="00D22DE2">
              <w:rPr>
                <w:rFonts w:cs="Arial"/>
                <w:color w:val="auto"/>
                <w:sz w:val="16"/>
                <w:szCs w:val="16"/>
              </w:rPr>
              <w:t xml:space="preserve"> </w:t>
            </w:r>
            <w:proofErr w:type="spellStart"/>
            <w:r w:rsidRPr="00D22DE2">
              <w:rPr>
                <w:rFonts w:cs="Arial"/>
                <w:color w:val="auto"/>
                <w:sz w:val="16"/>
                <w:szCs w:val="16"/>
              </w:rPr>
              <w:t>pełna</w:t>
            </w:r>
            <w:proofErr w:type="spellEnd"/>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29.01.2014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13 820 000,00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13 820 000,00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lastRenderedPageBreak/>
              <w:t>19</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Bliska Wola 3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23.01.2014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20</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Bliska Wola 4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24.01.2014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21</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Bliska Wola 5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t xml:space="preserve"> </w:t>
            </w: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29.01.2014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22</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Zdziarska Invest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22.01.2014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23</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Łódź Invest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t xml:space="preserve"> </w:t>
            </w: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22.01.2014</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3 800 000,00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3 800 000,00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24</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Porta Transport Sp. z o.o. w likwidacji</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r w:rsidRPr="00D22DE2">
              <w:rPr>
                <w:rFonts w:cs="Arial"/>
                <w:color w:val="auto"/>
                <w:sz w:val="16"/>
                <w:szCs w:val="16"/>
              </w:rPr>
              <w:t>Szczecin</w:t>
            </w:r>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24.04.2014</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19 309 914,41</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19 309 914,41</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25</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Lewandów Invest Sp z o.o.</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24.07.2014</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26</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Sochaczewska Invest Sp z o.o.</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25.07.2014</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27</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Osada Wiślana Sp z o.o.</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16.07.2014 </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28</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Parkowa Invest Sp z o.o.</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16.07.2014 </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29</w:t>
            </w:r>
          </w:p>
        </w:tc>
        <w:tc>
          <w:tcPr>
            <w:tcW w:w="890"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r w:rsidRPr="00D22DE2">
              <w:rPr>
                <w:rFonts w:cs="Arial"/>
                <w:color w:val="auto"/>
                <w:sz w:val="16"/>
                <w:szCs w:val="16"/>
              </w:rPr>
              <w:t xml:space="preserve">MT Invest Sp z </w:t>
            </w:r>
            <w:proofErr w:type="spellStart"/>
            <w:r w:rsidRPr="00D22DE2">
              <w:rPr>
                <w:rFonts w:cs="Arial"/>
                <w:color w:val="auto"/>
                <w:sz w:val="16"/>
                <w:szCs w:val="16"/>
              </w:rPr>
              <w:t>o.o</w:t>
            </w:r>
            <w:proofErr w:type="spellEnd"/>
            <w:r w:rsidRPr="00D22DE2">
              <w:rPr>
                <w:rFonts w:cs="Arial"/>
                <w:color w:val="auto"/>
                <w:sz w:val="16"/>
                <w:szCs w:val="16"/>
              </w:rPr>
              <w:t>.</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sz w:val="16"/>
                <w:szCs w:val="16"/>
              </w:rPr>
              <w:t>developer activity</w:t>
            </w:r>
          </w:p>
        </w:tc>
        <w:tc>
          <w:tcPr>
            <w:tcW w:w="406"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subsidiary</w:t>
            </w:r>
          </w:p>
        </w:tc>
        <w:tc>
          <w:tcPr>
            <w:tcW w:w="457" w:type="pct"/>
            <w:tcBorders>
              <w:top w:val="nil"/>
              <w:left w:val="nil"/>
              <w:bottom w:val="single" w:sz="4" w:space="0" w:color="auto"/>
              <w:right w:val="single" w:sz="4" w:space="0" w:color="auto"/>
            </w:tcBorders>
            <w:shd w:val="clear" w:color="000000" w:fill="FFFFFF"/>
            <w:vAlign w:val="bottom"/>
            <w:hideMark/>
          </w:tcPr>
          <w:p w:rsidR="00FE35CA" w:rsidRPr="00D22DE2" w:rsidRDefault="005D576B" w:rsidP="00D1463F">
            <w:pPr>
              <w:rPr>
                <w:rFonts w:cs="Arial"/>
                <w:color w:val="auto"/>
                <w:sz w:val="16"/>
                <w:szCs w:val="16"/>
              </w:rPr>
            </w:pPr>
            <w:r w:rsidRPr="00D22DE2">
              <w:rPr>
                <w:rFonts w:cs="Arial"/>
                <w:color w:val="auto"/>
                <w:sz w:val="16"/>
                <w:szCs w:val="16"/>
              </w:rPr>
              <w:t>full consolidation</w:t>
            </w:r>
          </w:p>
        </w:tc>
        <w:tc>
          <w:tcPr>
            <w:tcW w:w="354"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28.07.2014 </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56"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5 000,00</w:t>
            </w:r>
          </w:p>
        </w:tc>
        <w:tc>
          <w:tcPr>
            <w:tcW w:w="443" w:type="pct"/>
            <w:tcBorders>
              <w:top w:val="nil"/>
              <w:left w:val="nil"/>
              <w:bottom w:val="single" w:sz="4" w:space="0" w:color="auto"/>
              <w:right w:val="single" w:sz="4" w:space="0" w:color="auto"/>
            </w:tcBorders>
            <w:shd w:val="clear" w:color="000000" w:fill="FFFFFF"/>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100,00%</w:t>
            </w:r>
          </w:p>
        </w:tc>
      </w:tr>
      <w:tr w:rsidR="00403601" w:rsidRPr="00D22DE2" w:rsidTr="00403601">
        <w:trPr>
          <w:trHeight w:val="375"/>
        </w:trPr>
        <w:tc>
          <w:tcPr>
            <w:tcW w:w="121"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30</w:t>
            </w:r>
          </w:p>
        </w:tc>
        <w:tc>
          <w:tcPr>
            <w:tcW w:w="890" w:type="pct"/>
            <w:tcBorders>
              <w:top w:val="nil"/>
              <w:left w:val="nil"/>
              <w:bottom w:val="single" w:sz="4" w:space="0" w:color="auto"/>
              <w:right w:val="single" w:sz="4" w:space="0" w:color="auto"/>
            </w:tcBorders>
            <w:shd w:val="clear" w:color="auto" w:fill="auto"/>
            <w:vAlign w:val="bottom"/>
            <w:hideMark/>
          </w:tcPr>
          <w:p w:rsidR="00FE35CA" w:rsidRPr="004D2B9D" w:rsidRDefault="00FE35CA" w:rsidP="00D1463F">
            <w:pPr>
              <w:rPr>
                <w:rFonts w:cs="Arial"/>
                <w:color w:val="auto"/>
                <w:sz w:val="16"/>
                <w:szCs w:val="16"/>
                <w:lang w:val="pl-PL"/>
              </w:rPr>
            </w:pPr>
            <w:r w:rsidRPr="004D2B9D">
              <w:rPr>
                <w:rFonts w:cs="Arial"/>
                <w:color w:val="auto"/>
                <w:sz w:val="16"/>
                <w:szCs w:val="16"/>
                <w:lang w:val="pl-PL"/>
              </w:rPr>
              <w:t>JW. Ergo Energy Sp. z o.o.</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rPr>
                <w:rFonts w:cs="Arial"/>
                <w:color w:val="auto"/>
                <w:sz w:val="16"/>
                <w:szCs w:val="16"/>
              </w:rPr>
            </w:pPr>
            <w:proofErr w:type="spellStart"/>
            <w:r w:rsidRPr="00D22DE2">
              <w:rPr>
                <w:rFonts w:cs="Arial"/>
                <w:color w:val="auto"/>
                <w:sz w:val="16"/>
                <w:szCs w:val="16"/>
              </w:rPr>
              <w:t>Ząbki</w:t>
            </w:r>
            <w:proofErr w:type="spellEnd"/>
          </w:p>
        </w:tc>
        <w:tc>
          <w:tcPr>
            <w:tcW w:w="5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equipment lease</w:t>
            </w:r>
            <w:r w:rsidR="00FE35CA" w:rsidRPr="00D22DE2">
              <w:rPr>
                <w:rFonts w:cs="Arial"/>
                <w:color w:val="auto"/>
                <w:sz w:val="16"/>
                <w:szCs w:val="16"/>
              </w:rPr>
              <w:t xml:space="preserve"> </w:t>
            </w:r>
          </w:p>
        </w:tc>
        <w:tc>
          <w:tcPr>
            <w:tcW w:w="406"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5D576B">
            <w:pPr>
              <w:rPr>
                <w:rFonts w:cs="Arial"/>
                <w:color w:val="auto"/>
                <w:sz w:val="16"/>
                <w:szCs w:val="16"/>
              </w:rPr>
            </w:pPr>
            <w:r w:rsidRPr="00D22DE2">
              <w:rPr>
                <w:rFonts w:cs="Arial"/>
                <w:color w:val="auto"/>
                <w:sz w:val="16"/>
                <w:szCs w:val="16"/>
              </w:rPr>
              <w:t>associated unit</w:t>
            </w:r>
          </w:p>
        </w:tc>
        <w:tc>
          <w:tcPr>
            <w:tcW w:w="457" w:type="pct"/>
            <w:tcBorders>
              <w:top w:val="nil"/>
              <w:left w:val="nil"/>
              <w:bottom w:val="single" w:sz="4" w:space="0" w:color="auto"/>
              <w:right w:val="single" w:sz="4" w:space="0" w:color="auto"/>
            </w:tcBorders>
            <w:shd w:val="clear" w:color="auto" w:fill="auto"/>
            <w:vAlign w:val="bottom"/>
            <w:hideMark/>
          </w:tcPr>
          <w:p w:rsidR="00FE35CA" w:rsidRPr="00D22DE2" w:rsidRDefault="005D576B" w:rsidP="00D1463F">
            <w:pPr>
              <w:rPr>
                <w:rFonts w:cs="Arial"/>
                <w:color w:val="auto"/>
                <w:sz w:val="16"/>
                <w:szCs w:val="16"/>
              </w:rPr>
            </w:pPr>
            <w:r w:rsidRPr="00D22DE2">
              <w:rPr>
                <w:rFonts w:cs="Arial"/>
                <w:color w:val="auto"/>
                <w:sz w:val="16"/>
                <w:szCs w:val="16"/>
              </w:rPr>
              <w:t>not consolidated</w:t>
            </w:r>
          </w:p>
        </w:tc>
        <w:tc>
          <w:tcPr>
            <w:tcW w:w="354"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 xml:space="preserve">26.11.2014 </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2 500,00</w:t>
            </w:r>
          </w:p>
        </w:tc>
        <w:tc>
          <w:tcPr>
            <w:tcW w:w="45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0,00</w:t>
            </w:r>
          </w:p>
        </w:tc>
        <w:tc>
          <w:tcPr>
            <w:tcW w:w="506"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2 500,00</w:t>
            </w:r>
          </w:p>
        </w:tc>
        <w:tc>
          <w:tcPr>
            <w:tcW w:w="443"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D1463F">
            <w:pPr>
              <w:jc w:val="right"/>
              <w:rPr>
                <w:rFonts w:cs="Arial"/>
                <w:color w:val="auto"/>
                <w:sz w:val="16"/>
                <w:szCs w:val="16"/>
              </w:rPr>
            </w:pPr>
            <w:r w:rsidRPr="00D22DE2">
              <w:rPr>
                <w:rFonts w:cs="Arial"/>
                <w:color w:val="auto"/>
                <w:sz w:val="16"/>
                <w:szCs w:val="16"/>
              </w:rPr>
              <w:t>50,00%</w:t>
            </w:r>
          </w:p>
        </w:tc>
      </w:tr>
    </w:tbl>
    <w:p w:rsidR="006B42FB" w:rsidRPr="00D22DE2" w:rsidRDefault="006B42FB" w:rsidP="00EB7226">
      <w:pPr>
        <w:rPr>
          <w:rFonts w:cs="Arial"/>
          <w:b/>
          <w:bCs/>
          <w:sz w:val="18"/>
          <w:szCs w:val="18"/>
        </w:rPr>
        <w:sectPr w:rsidR="006B42FB" w:rsidRPr="00D22DE2" w:rsidSect="006E0ED1">
          <w:pgSz w:w="16840" w:h="11907" w:orient="landscape" w:code="9"/>
          <w:pgMar w:top="1701" w:right="1701" w:bottom="1418" w:left="1134" w:header="851" w:footer="851" w:gutter="0"/>
          <w:cols w:space="708"/>
        </w:sectPr>
      </w:pPr>
    </w:p>
    <w:p w:rsidR="004F1DE7" w:rsidRPr="00D22DE2" w:rsidRDefault="004F1DE7" w:rsidP="00043096">
      <w:pPr>
        <w:pStyle w:val="tekst"/>
        <w:spacing w:after="0" w:line="280" w:lineRule="atLeast"/>
        <w:rPr>
          <w:rFonts w:ascii="Arial" w:hAnsi="Arial" w:cs="Arial"/>
          <w:b/>
          <w:sz w:val="18"/>
          <w:szCs w:val="18"/>
          <w:lang w:val="en-US"/>
        </w:rPr>
      </w:pPr>
    </w:p>
    <w:p w:rsidR="00043096" w:rsidRPr="00D22DE2" w:rsidRDefault="00043096" w:rsidP="00043096">
      <w:pPr>
        <w:pStyle w:val="tekst"/>
        <w:spacing w:after="0" w:line="280" w:lineRule="atLeast"/>
        <w:rPr>
          <w:rFonts w:ascii="Arial" w:hAnsi="Arial" w:cs="Arial"/>
          <w:b/>
          <w:sz w:val="18"/>
          <w:szCs w:val="18"/>
          <w:lang w:val="en-US"/>
        </w:rPr>
      </w:pPr>
      <w:r w:rsidRPr="00D22DE2">
        <w:rPr>
          <w:rFonts w:ascii="Arial" w:hAnsi="Arial" w:cs="Arial"/>
          <w:b/>
          <w:sz w:val="18"/>
          <w:szCs w:val="18"/>
          <w:lang w:val="en-US"/>
        </w:rPr>
        <w:t>Not</w:t>
      </w:r>
      <w:r w:rsidR="002848DA" w:rsidRPr="00D22DE2">
        <w:rPr>
          <w:rFonts w:ascii="Arial" w:hAnsi="Arial" w:cs="Arial"/>
          <w:b/>
          <w:sz w:val="18"/>
          <w:szCs w:val="18"/>
          <w:lang w:val="en-US"/>
        </w:rPr>
        <w:t>e</w:t>
      </w:r>
      <w:r w:rsidRPr="00D22DE2">
        <w:rPr>
          <w:rFonts w:ascii="Arial" w:hAnsi="Arial" w:cs="Arial"/>
          <w:b/>
          <w:sz w:val="18"/>
          <w:szCs w:val="18"/>
          <w:lang w:val="en-US"/>
        </w:rPr>
        <w:t xml:space="preserve"> </w:t>
      </w:r>
      <w:r w:rsidR="00887B50" w:rsidRPr="00D22DE2">
        <w:rPr>
          <w:rFonts w:ascii="Arial" w:hAnsi="Arial" w:cs="Arial"/>
          <w:b/>
          <w:sz w:val="18"/>
          <w:szCs w:val="18"/>
          <w:lang w:val="en-US"/>
        </w:rPr>
        <w:t>5</w:t>
      </w:r>
      <w:r w:rsidRPr="00D22DE2">
        <w:rPr>
          <w:rFonts w:ascii="Arial" w:hAnsi="Arial" w:cs="Arial"/>
          <w:b/>
          <w:sz w:val="18"/>
          <w:szCs w:val="18"/>
          <w:lang w:val="en-US"/>
        </w:rPr>
        <w:t xml:space="preserve">. </w:t>
      </w:r>
      <w:r w:rsidR="002848DA" w:rsidRPr="00D22DE2">
        <w:rPr>
          <w:rFonts w:ascii="Arial" w:hAnsi="Arial" w:cs="Arial"/>
          <w:b/>
          <w:sz w:val="18"/>
          <w:szCs w:val="18"/>
          <w:lang w:val="en-US"/>
        </w:rPr>
        <w:t>Non-current receivables</w:t>
      </w:r>
    </w:p>
    <w:tbl>
      <w:tblPr>
        <w:tblW w:w="5000" w:type="pct"/>
        <w:tblCellMar>
          <w:left w:w="70" w:type="dxa"/>
          <w:right w:w="70" w:type="dxa"/>
        </w:tblCellMar>
        <w:tblLook w:val="04A0"/>
      </w:tblPr>
      <w:tblGrid>
        <w:gridCol w:w="4464"/>
        <w:gridCol w:w="2232"/>
        <w:gridCol w:w="2232"/>
      </w:tblGrid>
      <w:tr w:rsidR="00FE35CA" w:rsidRPr="00D22DE2" w:rsidTr="000B6662">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FE35CA" w:rsidRPr="00D22DE2" w:rsidRDefault="002848DA" w:rsidP="00FE35CA">
            <w:pPr>
              <w:rPr>
                <w:rFonts w:cs="Arial"/>
                <w:b/>
                <w:bCs/>
                <w:sz w:val="18"/>
                <w:szCs w:val="18"/>
              </w:rPr>
            </w:pPr>
            <w:r w:rsidRPr="00D22DE2">
              <w:rPr>
                <w:rFonts w:cs="Arial"/>
                <w:b/>
                <w:bCs/>
                <w:sz w:val="18"/>
                <w:szCs w:val="18"/>
              </w:rPr>
              <w:t>NON-CURRENT RECEIVABLES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2848DA" w:rsidP="002848DA">
            <w:pPr>
              <w:jc w:val="center"/>
              <w:rPr>
                <w:rFonts w:cs="Arial"/>
                <w:b/>
                <w:bCs/>
                <w:sz w:val="18"/>
                <w:szCs w:val="18"/>
              </w:rPr>
            </w:pPr>
            <w:r w:rsidRPr="00D22DE2">
              <w:rPr>
                <w:rFonts w:cs="Arial"/>
                <w:b/>
                <w:bCs/>
                <w:sz w:val="18"/>
                <w:szCs w:val="18"/>
              </w:rPr>
              <w:t xml:space="preserve">Dec </w:t>
            </w:r>
            <w:r w:rsidR="00FE35CA" w:rsidRPr="00D22DE2">
              <w:rPr>
                <w:rFonts w:cs="Arial"/>
                <w:b/>
                <w:bCs/>
                <w:sz w:val="18"/>
                <w:szCs w:val="18"/>
              </w:rPr>
              <w:t>31</w:t>
            </w:r>
            <w:r w:rsidRPr="00D22DE2">
              <w:rPr>
                <w:rFonts w:cs="Arial"/>
                <w:b/>
                <w:bCs/>
                <w:sz w:val="18"/>
                <w:szCs w:val="18"/>
              </w:rPr>
              <w:t xml:space="preserve">, </w:t>
            </w:r>
            <w:r w:rsidR="00FE35CA" w:rsidRPr="00D22DE2">
              <w:rPr>
                <w:rFonts w:cs="Arial"/>
                <w:b/>
                <w:bCs/>
                <w:sz w:val="18"/>
                <w:szCs w:val="18"/>
              </w:rPr>
              <w:t>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2848DA" w:rsidP="002848DA">
            <w:pPr>
              <w:jc w:val="center"/>
              <w:rPr>
                <w:rFonts w:cs="Arial"/>
                <w:b/>
                <w:bCs/>
                <w:sz w:val="18"/>
                <w:szCs w:val="18"/>
              </w:rPr>
            </w:pPr>
            <w:r w:rsidRPr="00D22DE2">
              <w:rPr>
                <w:rFonts w:cs="Arial"/>
                <w:b/>
                <w:bCs/>
                <w:sz w:val="18"/>
                <w:szCs w:val="18"/>
              </w:rPr>
              <w:t xml:space="preserve">Dec 31, </w:t>
            </w:r>
            <w:r w:rsidR="00FE35CA" w:rsidRPr="00D22DE2">
              <w:rPr>
                <w:rFonts w:cs="Arial"/>
                <w:b/>
                <w:bCs/>
                <w:sz w:val="18"/>
                <w:szCs w:val="18"/>
              </w:rPr>
              <w:t>2013</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rPr>
                <w:rFonts w:cs="Arial"/>
                <w:color w:val="auto"/>
                <w:sz w:val="18"/>
                <w:szCs w:val="18"/>
              </w:rPr>
            </w:pPr>
            <w:r w:rsidRPr="00D22DE2">
              <w:rPr>
                <w:rFonts w:cs="Arial"/>
                <w:color w:val="auto"/>
                <w:sz w:val="18"/>
                <w:szCs w:val="18"/>
              </w:rPr>
              <w:t xml:space="preserve">a) </w:t>
            </w:r>
            <w:r w:rsidR="002848DA" w:rsidRPr="00D22DE2">
              <w:rPr>
                <w:rFonts w:cs="Arial"/>
                <w:color w:val="auto"/>
                <w:sz w:val="18"/>
                <w:szCs w:val="18"/>
              </w:rPr>
              <w:t>guarantee receivables</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2848DA" w:rsidRPr="00D22DE2" w:rsidRDefault="002848DA" w:rsidP="002848DA">
            <w:pPr>
              <w:rPr>
                <w:sz w:val="18"/>
                <w:szCs w:val="18"/>
              </w:rPr>
            </w:pPr>
            <w:r w:rsidRPr="00D22DE2">
              <w:rPr>
                <w:sz w:val="18"/>
                <w:szCs w:val="18"/>
              </w:rPr>
              <w:t xml:space="preserve">b) deposit receivables( lease) </w:t>
            </w:r>
          </w:p>
          <w:p w:rsidR="00FE35CA" w:rsidRPr="00D22DE2" w:rsidRDefault="00FE35CA" w:rsidP="0081445B">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2848DA" w:rsidRPr="00D22DE2" w:rsidRDefault="002848DA" w:rsidP="002848DA">
            <w:pPr>
              <w:rPr>
                <w:sz w:val="18"/>
                <w:szCs w:val="18"/>
              </w:rPr>
            </w:pPr>
            <w:r w:rsidRPr="00D22DE2">
              <w:rPr>
                <w:sz w:val="18"/>
                <w:szCs w:val="18"/>
              </w:rPr>
              <w:t xml:space="preserve">b) other receivables </w:t>
            </w:r>
          </w:p>
          <w:p w:rsidR="00FE35CA" w:rsidRPr="00D22DE2" w:rsidRDefault="00FE35CA" w:rsidP="00FE35CA">
            <w:pPr>
              <w:rPr>
                <w:rFonts w:cs="Arial"/>
                <w:color w:val="auto"/>
                <w:sz w:val="18"/>
                <w:szCs w:val="18"/>
              </w:rPr>
            </w:pP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74 910 957,94</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116 113 098,96</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2848DA" w:rsidP="00FE35CA">
            <w:pPr>
              <w:rPr>
                <w:rFonts w:cs="Arial"/>
                <w:b/>
                <w:bCs/>
                <w:sz w:val="18"/>
                <w:szCs w:val="18"/>
              </w:rPr>
            </w:pPr>
            <w:r w:rsidRPr="00D22DE2">
              <w:rPr>
                <w:rFonts w:cs="Arial"/>
                <w:b/>
                <w:bCs/>
                <w:sz w:val="18"/>
                <w:szCs w:val="18"/>
              </w:rPr>
              <w:t>Total receivables</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74 910 957,94</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116 113 098,96</w:t>
            </w:r>
          </w:p>
        </w:tc>
      </w:tr>
    </w:tbl>
    <w:p w:rsidR="00A2354B" w:rsidRPr="00D22DE2" w:rsidRDefault="00A2354B" w:rsidP="00A66BF2">
      <w:pPr>
        <w:jc w:val="both"/>
        <w:rPr>
          <w:rFonts w:cs="Arial"/>
          <w:color w:val="auto"/>
          <w:sz w:val="18"/>
          <w:szCs w:val="18"/>
        </w:rPr>
      </w:pPr>
    </w:p>
    <w:p w:rsidR="00F53302" w:rsidRPr="00D22DE2" w:rsidRDefault="00F53302" w:rsidP="00A66BF2">
      <w:pPr>
        <w:jc w:val="both"/>
        <w:rPr>
          <w:rFonts w:cs="Arial"/>
          <w:color w:val="auto"/>
          <w:sz w:val="18"/>
          <w:szCs w:val="18"/>
        </w:rPr>
      </w:pPr>
      <w:r w:rsidRPr="00D22DE2">
        <w:rPr>
          <w:rFonts w:cs="Arial"/>
          <w:color w:val="auto"/>
          <w:sz w:val="18"/>
          <w:szCs w:val="18"/>
        </w:rPr>
        <w:t>In other long-term receivables, the sums of settlements with a special purpose vehicle from guaranteed used funds are presented.</w:t>
      </w:r>
    </w:p>
    <w:p w:rsidR="00CC4320" w:rsidRPr="00D22DE2" w:rsidRDefault="00CC4320" w:rsidP="00A66BF2">
      <w:pPr>
        <w:jc w:val="both"/>
        <w:rPr>
          <w:rFonts w:cs="Arial"/>
          <w:color w:val="auto"/>
          <w:sz w:val="18"/>
          <w:szCs w:val="18"/>
        </w:rPr>
      </w:pPr>
    </w:p>
    <w:p w:rsidR="00043096" w:rsidRPr="00D22DE2" w:rsidRDefault="00FD16D5" w:rsidP="00A66BF2">
      <w:pPr>
        <w:jc w:val="both"/>
        <w:rPr>
          <w:rFonts w:cs="Arial"/>
          <w:b/>
          <w:color w:val="auto"/>
          <w:sz w:val="18"/>
          <w:szCs w:val="18"/>
        </w:rPr>
      </w:pPr>
      <w:r w:rsidRPr="00D22DE2">
        <w:rPr>
          <w:rFonts w:cs="Arial"/>
          <w:b/>
          <w:color w:val="auto"/>
          <w:sz w:val="18"/>
          <w:szCs w:val="18"/>
        </w:rPr>
        <w:t>Note</w:t>
      </w:r>
      <w:r w:rsidR="00043096" w:rsidRPr="00D22DE2">
        <w:rPr>
          <w:rFonts w:cs="Arial"/>
          <w:b/>
          <w:color w:val="auto"/>
          <w:sz w:val="18"/>
          <w:szCs w:val="18"/>
        </w:rPr>
        <w:t xml:space="preserve"> </w:t>
      </w:r>
      <w:r w:rsidR="00887B50" w:rsidRPr="00D22DE2">
        <w:rPr>
          <w:rFonts w:cs="Arial"/>
          <w:b/>
          <w:color w:val="auto"/>
          <w:sz w:val="18"/>
          <w:szCs w:val="18"/>
        </w:rPr>
        <w:t>6</w:t>
      </w:r>
      <w:r w:rsidR="00043096" w:rsidRPr="00D22DE2">
        <w:rPr>
          <w:rFonts w:cs="Arial"/>
          <w:b/>
          <w:color w:val="auto"/>
          <w:sz w:val="18"/>
          <w:szCs w:val="18"/>
        </w:rPr>
        <w:t xml:space="preserve">. </w:t>
      </w:r>
      <w:r w:rsidRPr="00D22DE2">
        <w:rPr>
          <w:b/>
          <w:bCs/>
          <w:sz w:val="18"/>
          <w:szCs w:val="18"/>
        </w:rPr>
        <w:t>Inventories and construction contracts</w:t>
      </w:r>
    </w:p>
    <w:p w:rsidR="00FE35CA" w:rsidRPr="00D22DE2" w:rsidRDefault="00FD16D5" w:rsidP="00FE35CA">
      <w:pPr>
        <w:jc w:val="both"/>
        <w:rPr>
          <w:sz w:val="18"/>
          <w:szCs w:val="18"/>
        </w:rPr>
      </w:pPr>
      <w:r w:rsidRPr="00D22DE2">
        <w:rPr>
          <w:sz w:val="18"/>
          <w:szCs w:val="18"/>
        </w:rPr>
        <w:t xml:space="preserve">The costs associated with impairment allowances are recognized in statement </w:t>
      </w:r>
      <w:proofErr w:type="spellStart"/>
      <w:r w:rsidRPr="00D22DE2">
        <w:rPr>
          <w:sz w:val="18"/>
          <w:szCs w:val="18"/>
        </w:rPr>
        <w:t>ofcomprehensive</w:t>
      </w:r>
      <w:proofErr w:type="spellEnd"/>
      <w:r w:rsidRPr="00D22DE2">
        <w:rPr>
          <w:sz w:val="18"/>
          <w:szCs w:val="18"/>
        </w:rPr>
        <w:t xml:space="preserve"> income of operating activities.</w:t>
      </w:r>
    </w:p>
    <w:p w:rsidR="00FD16D5" w:rsidRPr="00D22DE2" w:rsidRDefault="00FD16D5" w:rsidP="00FE35CA">
      <w:pPr>
        <w:jc w:val="both"/>
        <w:rPr>
          <w:rFonts w:cs="Arial"/>
          <w:color w:val="auto"/>
          <w:sz w:val="18"/>
          <w:szCs w:val="18"/>
        </w:rPr>
      </w:pPr>
    </w:p>
    <w:tbl>
      <w:tblPr>
        <w:tblW w:w="5000" w:type="pct"/>
        <w:tblCellMar>
          <w:left w:w="70" w:type="dxa"/>
          <w:right w:w="70" w:type="dxa"/>
        </w:tblCellMar>
        <w:tblLook w:val="04A0"/>
      </w:tblPr>
      <w:tblGrid>
        <w:gridCol w:w="4464"/>
        <w:gridCol w:w="2232"/>
        <w:gridCol w:w="2232"/>
      </w:tblGrid>
      <w:tr w:rsidR="00FE35CA" w:rsidRPr="00D22DE2" w:rsidTr="000B6662">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FE35CA" w:rsidRPr="00D22DE2" w:rsidRDefault="00FD16D5" w:rsidP="00FE35CA">
            <w:pPr>
              <w:rPr>
                <w:sz w:val="18"/>
                <w:szCs w:val="18"/>
              </w:rPr>
            </w:pPr>
            <w:r w:rsidRPr="00D22DE2">
              <w:rPr>
                <w:b/>
                <w:bCs/>
                <w:sz w:val="18"/>
                <w:szCs w:val="18"/>
              </w:rPr>
              <w:t xml:space="preserve">INVENTORIES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31-12-2013</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a) </w:t>
            </w:r>
            <w:r w:rsidR="00FD16D5" w:rsidRPr="00D22DE2">
              <w:rPr>
                <w:sz w:val="18"/>
                <w:szCs w:val="18"/>
              </w:rPr>
              <w:t xml:space="preserve">materials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1 250 199,99</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1 307 592,20</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b) </w:t>
            </w:r>
            <w:r w:rsidR="00FD16D5" w:rsidRPr="00D22DE2">
              <w:rPr>
                <w:sz w:val="18"/>
                <w:szCs w:val="18"/>
              </w:rPr>
              <w:t xml:space="preserve">semi-finished products and work in progress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4 140,43</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c) </w:t>
            </w:r>
            <w:r w:rsidR="00FD16D5" w:rsidRPr="00D22DE2">
              <w:rPr>
                <w:sz w:val="18"/>
                <w:szCs w:val="18"/>
              </w:rPr>
              <w:t xml:space="preserve">finished products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0,00</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d) </w:t>
            </w:r>
            <w:r w:rsidR="00FD16D5" w:rsidRPr="00D22DE2">
              <w:rPr>
                <w:sz w:val="18"/>
                <w:szCs w:val="18"/>
              </w:rPr>
              <w:t xml:space="preserve">goods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27 379 839,72</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28 082 908,65</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e) </w:t>
            </w:r>
            <w:r w:rsidR="00FD16D5" w:rsidRPr="00D22DE2">
              <w:rPr>
                <w:sz w:val="18"/>
                <w:szCs w:val="18"/>
              </w:rPr>
              <w:t xml:space="preserve">trade advances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49,59</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49,59</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D16D5" w:rsidP="00FE35CA">
            <w:pPr>
              <w:rPr>
                <w:sz w:val="18"/>
                <w:szCs w:val="18"/>
              </w:rPr>
            </w:pPr>
            <w:r w:rsidRPr="00D22DE2">
              <w:rPr>
                <w:b/>
                <w:bCs/>
                <w:sz w:val="18"/>
                <w:szCs w:val="18"/>
              </w:rPr>
              <w:t xml:space="preserve">Total inventories </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28 630 089,30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29 394 690,87</w:t>
            </w:r>
          </w:p>
        </w:tc>
      </w:tr>
    </w:tbl>
    <w:p w:rsidR="00FE35CA" w:rsidRPr="00D22DE2" w:rsidRDefault="00FE35CA" w:rsidP="00A66BF2">
      <w:pPr>
        <w:jc w:val="both"/>
        <w:rPr>
          <w:rFonts w:cs="Arial"/>
          <w:b/>
          <w:color w:val="auto"/>
          <w:sz w:val="18"/>
          <w:szCs w:val="18"/>
        </w:rPr>
      </w:pPr>
    </w:p>
    <w:p w:rsidR="00C0189E" w:rsidRPr="00D22DE2" w:rsidRDefault="00F53302" w:rsidP="00FC1959">
      <w:pPr>
        <w:jc w:val="both"/>
        <w:rPr>
          <w:rFonts w:cs="Arial"/>
          <w:color w:val="auto"/>
          <w:sz w:val="18"/>
          <w:szCs w:val="18"/>
        </w:rPr>
      </w:pPr>
      <w:r w:rsidRPr="00D22DE2">
        <w:rPr>
          <w:rFonts w:cs="Arial"/>
          <w:color w:val="auto"/>
          <w:sz w:val="18"/>
          <w:szCs w:val="18"/>
        </w:rPr>
        <w:t>Construction contracts - the assets comprise , among other things, amounts of expenditure on projects, the value of finished premises, which were not passed on to customers.</w:t>
      </w:r>
    </w:p>
    <w:p w:rsidR="00F53302" w:rsidRPr="00D22DE2" w:rsidRDefault="00F53302" w:rsidP="00FC1959">
      <w:pPr>
        <w:jc w:val="both"/>
        <w:rPr>
          <w:rFonts w:cs="Arial"/>
          <w:color w:val="auto"/>
          <w:sz w:val="18"/>
          <w:szCs w:val="18"/>
        </w:rPr>
      </w:pPr>
    </w:p>
    <w:tbl>
      <w:tblPr>
        <w:tblW w:w="5000" w:type="pct"/>
        <w:tblCellMar>
          <w:left w:w="70" w:type="dxa"/>
          <w:right w:w="70" w:type="dxa"/>
        </w:tblCellMar>
        <w:tblLook w:val="04A0"/>
      </w:tblPr>
      <w:tblGrid>
        <w:gridCol w:w="4464"/>
        <w:gridCol w:w="2232"/>
        <w:gridCol w:w="2232"/>
      </w:tblGrid>
      <w:tr w:rsidR="00FE35CA" w:rsidRPr="00D22DE2" w:rsidTr="000B6662">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F53302" w:rsidP="00FE35CA">
            <w:pPr>
              <w:rPr>
                <w:rFonts w:cs="Arial"/>
                <w:b/>
                <w:bCs/>
                <w:sz w:val="18"/>
                <w:szCs w:val="18"/>
              </w:rPr>
            </w:pPr>
            <w:r w:rsidRPr="00D22DE2">
              <w:rPr>
                <w:rFonts w:cs="Arial"/>
                <w:b/>
                <w:bCs/>
                <w:sz w:val="18"/>
                <w:szCs w:val="18"/>
              </w:rPr>
              <w:t>CONSTRUCTION CONTRACTS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31-12-2013</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a) </w:t>
            </w:r>
            <w:r w:rsidR="00F53302" w:rsidRPr="00D22DE2">
              <w:rPr>
                <w:rFonts w:cs="Arial"/>
                <w:sz w:val="18"/>
                <w:szCs w:val="18"/>
              </w:rPr>
              <w:t>semi-finished products and work in progress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155 252 962,74</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160 094 360,76</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b) </w:t>
            </w:r>
            <w:r w:rsidR="00F53302" w:rsidRPr="00D22DE2">
              <w:rPr>
                <w:rFonts w:cs="Arial"/>
                <w:sz w:val="18"/>
                <w:szCs w:val="18"/>
              </w:rPr>
              <w:t>finished products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69 777 417,66</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167 553 295,15</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c) </w:t>
            </w:r>
            <w:r w:rsidR="00F53302" w:rsidRPr="00D22DE2">
              <w:rPr>
                <w:rFonts w:cs="Arial"/>
                <w:sz w:val="18"/>
                <w:szCs w:val="18"/>
              </w:rPr>
              <w:t>advances for supplies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840 324,31</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1 261 750,38</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d) </w:t>
            </w:r>
            <w:r w:rsidR="00F53302" w:rsidRPr="00D22DE2">
              <w:rPr>
                <w:rFonts w:cs="Arial"/>
                <w:sz w:val="18"/>
                <w:szCs w:val="18"/>
              </w:rPr>
              <w:t>short-term prepayments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sz w:val="18"/>
                <w:szCs w:val="18"/>
              </w:rPr>
            </w:pPr>
            <w:r w:rsidRPr="00D22DE2">
              <w:rPr>
                <w:rFonts w:cs="Arial"/>
                <w:sz w:val="18"/>
                <w:szCs w:val="18"/>
              </w:rPr>
              <w:t>1 059 475,40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58 386,55</w:t>
            </w:r>
          </w:p>
        </w:tc>
      </w:tr>
      <w:tr w:rsidR="00FE35CA" w:rsidRPr="00D22DE2" w:rsidTr="000B6662">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53302" w:rsidP="00FE35CA">
            <w:pPr>
              <w:rPr>
                <w:rFonts w:cs="Arial"/>
                <w:b/>
                <w:bCs/>
                <w:sz w:val="18"/>
                <w:szCs w:val="18"/>
              </w:rPr>
            </w:pPr>
            <w:r w:rsidRPr="00D22DE2">
              <w:rPr>
                <w:rFonts w:cs="Arial"/>
                <w:b/>
                <w:bCs/>
                <w:sz w:val="18"/>
                <w:szCs w:val="18"/>
              </w:rPr>
              <w:t>Total construction contracts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sz w:val="18"/>
                <w:szCs w:val="18"/>
              </w:rPr>
            </w:pPr>
            <w:r w:rsidRPr="00D22DE2">
              <w:rPr>
                <w:rFonts w:cs="Arial"/>
                <w:b/>
                <w:bCs/>
                <w:sz w:val="18"/>
                <w:szCs w:val="18"/>
              </w:rPr>
              <w:t>226 930 180,11</w:t>
            </w:r>
          </w:p>
        </w:tc>
        <w:tc>
          <w:tcPr>
            <w:tcW w:w="1250" w:type="pct"/>
            <w:tcBorders>
              <w:top w:val="nil"/>
              <w:left w:val="nil"/>
              <w:bottom w:val="single" w:sz="4" w:space="0" w:color="auto"/>
              <w:right w:val="single" w:sz="4" w:space="0" w:color="auto"/>
            </w:tcBorders>
            <w:shd w:val="clear" w:color="auto" w:fill="auto"/>
            <w:vAlign w:val="bottom"/>
            <w:hideMark/>
          </w:tcPr>
          <w:p w:rsidR="00FE35CA" w:rsidRPr="00D22DE2" w:rsidRDefault="00FE35CA" w:rsidP="00FE35CA">
            <w:pPr>
              <w:jc w:val="right"/>
              <w:rPr>
                <w:rFonts w:cs="Arial"/>
                <w:b/>
                <w:bCs/>
                <w:sz w:val="18"/>
                <w:szCs w:val="18"/>
              </w:rPr>
            </w:pPr>
            <w:r w:rsidRPr="00D22DE2">
              <w:rPr>
                <w:rFonts w:cs="Arial"/>
                <w:b/>
                <w:bCs/>
                <w:sz w:val="18"/>
                <w:szCs w:val="18"/>
              </w:rPr>
              <w:t>328 967 792,84</w:t>
            </w:r>
          </w:p>
        </w:tc>
      </w:tr>
    </w:tbl>
    <w:p w:rsidR="00EA6F0F" w:rsidRPr="00D22DE2" w:rsidRDefault="00EA6F0F" w:rsidP="00FC1959">
      <w:pPr>
        <w:jc w:val="both"/>
        <w:rPr>
          <w:rFonts w:cs="Arial"/>
          <w:color w:val="auto"/>
          <w:sz w:val="18"/>
          <w:szCs w:val="18"/>
        </w:rPr>
      </w:pPr>
    </w:p>
    <w:p w:rsidR="00F53302" w:rsidRPr="00D22DE2" w:rsidRDefault="00F53302" w:rsidP="00F53302">
      <w:pPr>
        <w:jc w:val="both"/>
        <w:rPr>
          <w:rFonts w:cs="Arial"/>
          <w:color w:val="auto"/>
          <w:sz w:val="18"/>
          <w:szCs w:val="18"/>
        </w:rPr>
      </w:pPr>
      <w:r w:rsidRPr="00D22DE2">
        <w:rPr>
          <w:rFonts w:cs="Arial"/>
          <w:color w:val="auto"/>
          <w:sz w:val="18"/>
          <w:szCs w:val="18"/>
        </w:rPr>
        <w:t>Construction contracts- liabilities are, among other things, the amount of:</w:t>
      </w:r>
    </w:p>
    <w:p w:rsidR="003434CA" w:rsidRPr="00D22DE2" w:rsidRDefault="00F53302" w:rsidP="00F53302">
      <w:pPr>
        <w:jc w:val="both"/>
        <w:rPr>
          <w:rFonts w:cs="Arial"/>
          <w:color w:val="auto"/>
          <w:sz w:val="18"/>
          <w:szCs w:val="18"/>
        </w:rPr>
      </w:pPr>
      <w:r w:rsidRPr="00D22DE2">
        <w:rPr>
          <w:rFonts w:cs="Arial"/>
          <w:color w:val="auto"/>
          <w:sz w:val="18"/>
          <w:szCs w:val="18"/>
        </w:rPr>
        <w:t>advances paid by contractors in connection with ongoing work.</w:t>
      </w:r>
    </w:p>
    <w:p w:rsidR="00F53302" w:rsidRPr="00D22DE2" w:rsidRDefault="00F53302" w:rsidP="00F53302">
      <w:pPr>
        <w:jc w:val="both"/>
        <w:rPr>
          <w:rFonts w:cs="Arial"/>
          <w:color w:val="auto"/>
          <w:sz w:val="18"/>
          <w:szCs w:val="18"/>
        </w:rPr>
      </w:pPr>
    </w:p>
    <w:tbl>
      <w:tblPr>
        <w:tblW w:w="5000" w:type="pct"/>
        <w:tblCellMar>
          <w:left w:w="70" w:type="dxa"/>
          <w:right w:w="70" w:type="dxa"/>
        </w:tblCellMar>
        <w:tblLook w:val="04A0"/>
      </w:tblPr>
      <w:tblGrid>
        <w:gridCol w:w="4464"/>
        <w:gridCol w:w="2232"/>
        <w:gridCol w:w="2232"/>
      </w:tblGrid>
      <w:tr w:rsidR="00FE35CA" w:rsidRPr="00D22DE2" w:rsidTr="00D1463F">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FE35CA" w:rsidRPr="00D22DE2" w:rsidRDefault="00F53302" w:rsidP="00FE35CA">
            <w:pPr>
              <w:rPr>
                <w:sz w:val="18"/>
                <w:szCs w:val="18"/>
              </w:rPr>
            </w:pPr>
            <w:r w:rsidRPr="00D22DE2">
              <w:rPr>
                <w:b/>
                <w:bCs/>
                <w:sz w:val="18"/>
                <w:szCs w:val="18"/>
              </w:rPr>
              <w:t xml:space="preserve">CONSTRUCTION CONTRACTS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31-12-2013</w:t>
            </w:r>
          </w:p>
        </w:tc>
      </w:tr>
      <w:tr w:rsidR="00FE35CA" w:rsidRPr="00D22DE2" w:rsidTr="00D1463F">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E35CA" w:rsidP="00FE35CA">
            <w:pPr>
              <w:rPr>
                <w:rFonts w:cs="Arial"/>
                <w:sz w:val="18"/>
                <w:szCs w:val="18"/>
              </w:rPr>
            </w:pPr>
            <w:r w:rsidRPr="00D22DE2">
              <w:rPr>
                <w:rFonts w:cs="Arial"/>
                <w:sz w:val="18"/>
                <w:szCs w:val="18"/>
              </w:rPr>
              <w:t xml:space="preserve">a) </w:t>
            </w:r>
            <w:r w:rsidR="00F53302" w:rsidRPr="00D22DE2">
              <w:rPr>
                <w:rFonts w:cs="Arial"/>
                <w:sz w:val="18"/>
                <w:szCs w:val="18"/>
              </w:rPr>
              <w:t>accruals</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21 675 068,20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21 334 795,18</w:t>
            </w:r>
          </w:p>
        </w:tc>
      </w:tr>
      <w:tr w:rsidR="00FE35CA" w:rsidRPr="00D22DE2" w:rsidTr="00D1463F">
        <w:trPr>
          <w:trHeight w:val="227"/>
        </w:trPr>
        <w:tc>
          <w:tcPr>
            <w:tcW w:w="2500" w:type="pct"/>
            <w:tcBorders>
              <w:top w:val="nil"/>
              <w:left w:val="single" w:sz="4" w:space="0" w:color="auto"/>
              <w:bottom w:val="single" w:sz="4" w:space="0" w:color="auto"/>
              <w:right w:val="nil"/>
            </w:tcBorders>
            <w:shd w:val="clear" w:color="auto" w:fill="auto"/>
            <w:vAlign w:val="center"/>
            <w:hideMark/>
          </w:tcPr>
          <w:p w:rsidR="00FE35CA" w:rsidRPr="00D22DE2" w:rsidRDefault="00F53302" w:rsidP="00FE35CA">
            <w:pPr>
              <w:rPr>
                <w:rFonts w:cs="Arial"/>
                <w:b/>
                <w:bCs/>
                <w:sz w:val="18"/>
                <w:szCs w:val="18"/>
              </w:rPr>
            </w:pPr>
            <w:r w:rsidRPr="00D22DE2">
              <w:rPr>
                <w:rFonts w:cs="Arial"/>
                <w:b/>
                <w:bCs/>
                <w:sz w:val="18"/>
                <w:szCs w:val="18"/>
              </w:rPr>
              <w:t>Total construction contracts</w:t>
            </w:r>
          </w:p>
        </w:tc>
        <w:tc>
          <w:tcPr>
            <w:tcW w:w="1250" w:type="pct"/>
            <w:tcBorders>
              <w:top w:val="nil"/>
              <w:left w:val="single" w:sz="4" w:space="0" w:color="auto"/>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21 675 068,20</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b/>
                <w:bCs/>
                <w:sz w:val="18"/>
                <w:szCs w:val="18"/>
              </w:rPr>
            </w:pPr>
            <w:r w:rsidRPr="00D22DE2">
              <w:rPr>
                <w:rFonts w:cs="Arial"/>
                <w:b/>
                <w:bCs/>
                <w:sz w:val="18"/>
                <w:szCs w:val="18"/>
              </w:rPr>
              <w:t>21 334 795,18</w:t>
            </w:r>
          </w:p>
        </w:tc>
      </w:tr>
    </w:tbl>
    <w:p w:rsidR="00A2354B" w:rsidRPr="00D22DE2" w:rsidRDefault="00A2354B" w:rsidP="00C15F2B">
      <w:pPr>
        <w:shd w:val="clear" w:color="auto" w:fill="FFFFFD"/>
        <w:spacing w:before="60" w:after="60"/>
        <w:jc w:val="both"/>
        <w:rPr>
          <w:rFonts w:cs="Arial"/>
          <w:color w:val="auto"/>
          <w:sz w:val="18"/>
          <w:szCs w:val="18"/>
        </w:rPr>
      </w:pPr>
    </w:p>
    <w:tbl>
      <w:tblPr>
        <w:tblW w:w="5000" w:type="pct"/>
        <w:tblCellMar>
          <w:left w:w="70" w:type="dxa"/>
          <w:right w:w="70" w:type="dxa"/>
        </w:tblCellMar>
        <w:tblLook w:val="04A0"/>
      </w:tblPr>
      <w:tblGrid>
        <w:gridCol w:w="4464"/>
        <w:gridCol w:w="2232"/>
        <w:gridCol w:w="2232"/>
      </w:tblGrid>
      <w:tr w:rsidR="00FE35CA" w:rsidRPr="00D22DE2" w:rsidTr="00D1463F">
        <w:trPr>
          <w:trHeight w:val="227"/>
        </w:trPr>
        <w:tc>
          <w:tcPr>
            <w:tcW w:w="2500" w:type="pct"/>
            <w:tcBorders>
              <w:top w:val="single" w:sz="4" w:space="0" w:color="auto"/>
              <w:left w:val="single" w:sz="4" w:space="0" w:color="auto"/>
              <w:bottom w:val="single" w:sz="4" w:space="0" w:color="auto"/>
              <w:right w:val="single" w:sz="4" w:space="0" w:color="auto"/>
            </w:tcBorders>
            <w:shd w:val="clear" w:color="9999FF" w:fill="FFFFFF"/>
            <w:vAlign w:val="center"/>
            <w:hideMark/>
          </w:tcPr>
          <w:p w:rsidR="00FE35CA" w:rsidRPr="00D22DE2" w:rsidRDefault="00F53302" w:rsidP="00FE35CA">
            <w:pPr>
              <w:rPr>
                <w:rFonts w:cs="Arial"/>
                <w:b/>
                <w:bCs/>
                <w:sz w:val="18"/>
                <w:szCs w:val="18"/>
              </w:rPr>
            </w:pPr>
            <w:r w:rsidRPr="00D22DE2">
              <w:rPr>
                <w:rFonts w:cs="Arial"/>
                <w:b/>
                <w:bCs/>
                <w:sz w:val="18"/>
                <w:szCs w:val="18"/>
              </w:rPr>
              <w:t>Accruals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35CA" w:rsidRPr="00D22DE2" w:rsidRDefault="00FE35CA" w:rsidP="00FE35CA">
            <w:pPr>
              <w:jc w:val="center"/>
              <w:rPr>
                <w:rFonts w:cs="Arial"/>
                <w:b/>
                <w:bCs/>
                <w:sz w:val="18"/>
                <w:szCs w:val="18"/>
              </w:rPr>
            </w:pPr>
            <w:r w:rsidRPr="00D22DE2">
              <w:rPr>
                <w:rFonts w:cs="Arial"/>
                <w:b/>
                <w:bCs/>
                <w:sz w:val="18"/>
                <w:szCs w:val="18"/>
              </w:rPr>
              <w:t>31-12-2013</w:t>
            </w:r>
          </w:p>
        </w:tc>
      </w:tr>
      <w:tr w:rsidR="00FE35CA" w:rsidRPr="00D22DE2" w:rsidTr="00D1463F">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FE35CA" w:rsidRPr="00D22DE2" w:rsidRDefault="00F53302" w:rsidP="00FE35CA">
            <w:pPr>
              <w:rPr>
                <w:sz w:val="18"/>
                <w:szCs w:val="18"/>
              </w:rPr>
            </w:pPr>
            <w:r w:rsidRPr="00D22DE2">
              <w:rPr>
                <w:sz w:val="18"/>
                <w:szCs w:val="18"/>
              </w:rPr>
              <w:t xml:space="preserve">-advances on premises </w:t>
            </w:r>
          </w:p>
        </w:tc>
        <w:tc>
          <w:tcPr>
            <w:tcW w:w="1250" w:type="pct"/>
            <w:tcBorders>
              <w:top w:val="nil"/>
              <w:left w:val="nil"/>
              <w:bottom w:val="single" w:sz="4" w:space="0" w:color="auto"/>
              <w:right w:val="single" w:sz="4" w:space="0" w:color="auto"/>
            </w:tcBorders>
            <w:shd w:val="clear" w:color="9999FF" w:fill="FFFFFF"/>
            <w:vAlign w:val="center"/>
            <w:hideMark/>
          </w:tcPr>
          <w:p w:rsidR="00FE35CA" w:rsidRPr="00D22DE2" w:rsidRDefault="00FE35CA" w:rsidP="00FE35CA">
            <w:pPr>
              <w:jc w:val="right"/>
              <w:rPr>
                <w:rFonts w:cs="Arial"/>
                <w:sz w:val="18"/>
                <w:szCs w:val="18"/>
              </w:rPr>
            </w:pPr>
            <w:r w:rsidRPr="00D22DE2">
              <w:rPr>
                <w:rFonts w:cs="Arial"/>
                <w:sz w:val="18"/>
                <w:szCs w:val="18"/>
              </w:rPr>
              <w:t xml:space="preserve">18 966 245,31 </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19 104 176,91</w:t>
            </w:r>
          </w:p>
        </w:tc>
      </w:tr>
      <w:tr w:rsidR="00FE35CA" w:rsidRPr="00D22DE2" w:rsidTr="00D1463F">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FE35CA" w:rsidRPr="00D22DE2" w:rsidRDefault="00FE35CA" w:rsidP="00FE35CA">
            <w:pPr>
              <w:rPr>
                <w:rFonts w:cs="Arial"/>
                <w:sz w:val="18"/>
                <w:szCs w:val="18"/>
              </w:rPr>
            </w:pPr>
            <w:r w:rsidRPr="00D22DE2">
              <w:rPr>
                <w:rFonts w:cs="Arial"/>
                <w:sz w:val="18"/>
                <w:szCs w:val="18"/>
              </w:rPr>
              <w:t xml:space="preserve"> - </w:t>
            </w:r>
            <w:r w:rsidR="00F53302" w:rsidRPr="00D22DE2">
              <w:rPr>
                <w:rFonts w:cs="Arial"/>
                <w:sz w:val="18"/>
                <w:szCs w:val="18"/>
              </w:rPr>
              <w:t>reserves for construction works</w:t>
            </w:r>
          </w:p>
        </w:tc>
        <w:tc>
          <w:tcPr>
            <w:tcW w:w="1250" w:type="pct"/>
            <w:tcBorders>
              <w:top w:val="nil"/>
              <w:left w:val="nil"/>
              <w:bottom w:val="single" w:sz="4" w:space="0" w:color="auto"/>
              <w:right w:val="single" w:sz="4" w:space="0" w:color="auto"/>
            </w:tcBorders>
            <w:shd w:val="clear" w:color="9999FF" w:fill="FFFFFF"/>
            <w:vAlign w:val="center"/>
            <w:hideMark/>
          </w:tcPr>
          <w:p w:rsidR="00FE35CA" w:rsidRPr="00D22DE2" w:rsidRDefault="00FE35CA" w:rsidP="00FE35CA">
            <w:pPr>
              <w:jc w:val="right"/>
              <w:rPr>
                <w:rFonts w:cs="Arial"/>
                <w:sz w:val="18"/>
                <w:szCs w:val="18"/>
              </w:rPr>
            </w:pPr>
            <w:r w:rsidRPr="00D22DE2">
              <w:rPr>
                <w:rFonts w:cs="Arial"/>
                <w:sz w:val="18"/>
                <w:szCs w:val="18"/>
              </w:rPr>
              <w:t xml:space="preserve">2 308 822,89 </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2 229 688,27</w:t>
            </w:r>
          </w:p>
        </w:tc>
      </w:tr>
      <w:tr w:rsidR="00FE35CA" w:rsidRPr="00D22DE2" w:rsidTr="00D1463F">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FE35CA" w:rsidRPr="00D22DE2" w:rsidRDefault="00FE35CA" w:rsidP="00FE35CA">
            <w:pPr>
              <w:rPr>
                <w:rFonts w:cs="Arial"/>
                <w:sz w:val="18"/>
                <w:szCs w:val="18"/>
              </w:rPr>
            </w:pPr>
            <w:r w:rsidRPr="00D22DE2">
              <w:rPr>
                <w:rFonts w:cs="Arial"/>
                <w:sz w:val="18"/>
                <w:szCs w:val="18"/>
              </w:rPr>
              <w:t xml:space="preserve"> - </w:t>
            </w:r>
            <w:r w:rsidR="00F53302" w:rsidRPr="00D22DE2">
              <w:rPr>
                <w:sz w:val="18"/>
                <w:szCs w:val="18"/>
              </w:rPr>
              <w:t xml:space="preserve">other </w:t>
            </w:r>
          </w:p>
        </w:tc>
        <w:tc>
          <w:tcPr>
            <w:tcW w:w="1250" w:type="pct"/>
            <w:tcBorders>
              <w:top w:val="nil"/>
              <w:left w:val="nil"/>
              <w:bottom w:val="single" w:sz="4" w:space="0" w:color="auto"/>
              <w:right w:val="single" w:sz="4" w:space="0" w:color="auto"/>
            </w:tcBorders>
            <w:shd w:val="clear" w:color="9999FF" w:fill="FFFFFF"/>
            <w:vAlign w:val="center"/>
            <w:hideMark/>
          </w:tcPr>
          <w:p w:rsidR="00FE35CA" w:rsidRPr="00D22DE2" w:rsidRDefault="00FE35CA" w:rsidP="00FE35CA">
            <w:pPr>
              <w:jc w:val="right"/>
              <w:rPr>
                <w:rFonts w:cs="Arial"/>
                <w:sz w:val="18"/>
                <w:szCs w:val="18"/>
              </w:rPr>
            </w:pPr>
            <w:r w:rsidRPr="00D22DE2">
              <w:rPr>
                <w:rFonts w:cs="Arial"/>
                <w:sz w:val="18"/>
                <w:szCs w:val="18"/>
              </w:rPr>
              <w:t xml:space="preserve">400 000,00 </w:t>
            </w:r>
          </w:p>
        </w:tc>
        <w:tc>
          <w:tcPr>
            <w:tcW w:w="1250" w:type="pct"/>
            <w:tcBorders>
              <w:top w:val="nil"/>
              <w:left w:val="nil"/>
              <w:bottom w:val="single" w:sz="4" w:space="0" w:color="auto"/>
              <w:right w:val="single" w:sz="4" w:space="0" w:color="auto"/>
            </w:tcBorders>
            <w:shd w:val="clear" w:color="auto" w:fill="auto"/>
            <w:hideMark/>
          </w:tcPr>
          <w:p w:rsidR="00FE35CA" w:rsidRPr="00D22DE2" w:rsidRDefault="00FE35CA" w:rsidP="00FE35CA">
            <w:pPr>
              <w:jc w:val="right"/>
              <w:rPr>
                <w:rFonts w:cs="Arial"/>
                <w:sz w:val="18"/>
                <w:szCs w:val="18"/>
              </w:rPr>
            </w:pPr>
            <w:r w:rsidRPr="00D22DE2">
              <w:rPr>
                <w:rFonts w:cs="Arial"/>
                <w:sz w:val="18"/>
                <w:szCs w:val="18"/>
              </w:rPr>
              <w:t>930,00</w:t>
            </w:r>
          </w:p>
        </w:tc>
      </w:tr>
      <w:tr w:rsidR="00FE35CA" w:rsidRPr="00D22DE2" w:rsidTr="00D1463F">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FE35CA" w:rsidRPr="00D22DE2" w:rsidRDefault="00F53302" w:rsidP="00FE35CA">
            <w:pPr>
              <w:rPr>
                <w:rFonts w:cs="Arial"/>
                <w:b/>
                <w:bCs/>
                <w:color w:val="auto"/>
                <w:sz w:val="18"/>
                <w:szCs w:val="18"/>
              </w:rPr>
            </w:pPr>
            <w:r w:rsidRPr="00D22DE2">
              <w:rPr>
                <w:rFonts w:cs="Arial"/>
                <w:b/>
                <w:bCs/>
                <w:color w:val="auto"/>
                <w:sz w:val="18"/>
                <w:szCs w:val="18"/>
              </w:rPr>
              <w:t>Total value of accruals</w:t>
            </w:r>
          </w:p>
        </w:tc>
        <w:tc>
          <w:tcPr>
            <w:tcW w:w="1250"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 xml:space="preserve">21 675 068,20 </w:t>
            </w:r>
          </w:p>
        </w:tc>
        <w:tc>
          <w:tcPr>
            <w:tcW w:w="1250" w:type="pct"/>
            <w:tcBorders>
              <w:top w:val="nil"/>
              <w:left w:val="nil"/>
              <w:bottom w:val="single" w:sz="4" w:space="0" w:color="auto"/>
              <w:right w:val="single" w:sz="4" w:space="0" w:color="auto"/>
            </w:tcBorders>
            <w:shd w:val="clear" w:color="auto" w:fill="auto"/>
            <w:noWrap/>
            <w:vAlign w:val="bottom"/>
            <w:hideMark/>
          </w:tcPr>
          <w:p w:rsidR="00FE35CA" w:rsidRPr="00D22DE2" w:rsidRDefault="00FE35CA" w:rsidP="00FE35CA">
            <w:pPr>
              <w:jc w:val="right"/>
              <w:rPr>
                <w:rFonts w:cs="Arial"/>
                <w:b/>
                <w:bCs/>
                <w:color w:val="auto"/>
                <w:sz w:val="18"/>
                <w:szCs w:val="18"/>
              </w:rPr>
            </w:pPr>
            <w:r w:rsidRPr="00D22DE2">
              <w:rPr>
                <w:rFonts w:cs="Arial"/>
                <w:b/>
                <w:bCs/>
                <w:color w:val="auto"/>
                <w:sz w:val="18"/>
                <w:szCs w:val="18"/>
              </w:rPr>
              <w:t xml:space="preserve">21 334 795,18 </w:t>
            </w:r>
          </w:p>
        </w:tc>
      </w:tr>
    </w:tbl>
    <w:p w:rsidR="00AD4E23" w:rsidRPr="00D22DE2" w:rsidRDefault="00F53302" w:rsidP="00AD4E23">
      <w:pPr>
        <w:shd w:val="clear" w:color="auto" w:fill="FFFFFD"/>
        <w:spacing w:before="60" w:after="60"/>
        <w:jc w:val="both"/>
        <w:rPr>
          <w:rFonts w:cs="Arial"/>
          <w:color w:val="auto"/>
          <w:sz w:val="18"/>
          <w:szCs w:val="18"/>
        </w:rPr>
      </w:pPr>
      <w:r w:rsidRPr="00D22DE2">
        <w:rPr>
          <w:rFonts w:cs="Arial"/>
          <w:color w:val="auto"/>
          <w:sz w:val="18"/>
          <w:szCs w:val="18"/>
        </w:rPr>
        <w:t>The Company, in connection with the business activities, incur the loans that are secured with the mortgage on the property</w:t>
      </w:r>
      <w:r w:rsidR="00A90C7E" w:rsidRPr="00D22DE2">
        <w:rPr>
          <w:rFonts w:cs="Arial"/>
          <w:color w:val="auto"/>
          <w:sz w:val="18"/>
          <w:szCs w:val="18"/>
        </w:rPr>
        <w:t xml:space="preserve">. </w:t>
      </w:r>
      <w:r w:rsidRPr="00D22DE2">
        <w:rPr>
          <w:rFonts w:cs="Arial"/>
          <w:color w:val="auto"/>
          <w:sz w:val="18"/>
          <w:szCs w:val="18"/>
        </w:rPr>
        <w:t xml:space="preserve">As of December 31, 2014, the Company of the Group established securities in the form of mortgages presented in inventories and construction contracts with the value of PLN </w:t>
      </w:r>
      <w:r w:rsidR="00A90C7E" w:rsidRPr="00D22DE2">
        <w:rPr>
          <w:rFonts w:cs="Arial"/>
          <w:color w:val="auto"/>
          <w:sz w:val="18"/>
          <w:szCs w:val="18"/>
        </w:rPr>
        <w:t>223,0</w:t>
      </w:r>
      <w:r w:rsidRPr="00D22DE2">
        <w:rPr>
          <w:rFonts w:cs="Arial"/>
          <w:color w:val="auto"/>
          <w:sz w:val="18"/>
          <w:szCs w:val="18"/>
        </w:rPr>
        <w:t>m presented in fixed assets with the value of PLN 172,0m</w:t>
      </w:r>
      <w:r w:rsidR="00A90C7E" w:rsidRPr="00D22DE2">
        <w:rPr>
          <w:rFonts w:cs="Arial"/>
          <w:color w:val="auto"/>
          <w:sz w:val="18"/>
          <w:szCs w:val="18"/>
        </w:rPr>
        <w:t xml:space="preserve">.  </w:t>
      </w:r>
      <w:r w:rsidR="00945ACC" w:rsidRPr="00D22DE2">
        <w:rPr>
          <w:rFonts w:cs="Arial"/>
          <w:color w:val="auto"/>
          <w:sz w:val="18"/>
          <w:szCs w:val="18"/>
        </w:rPr>
        <w:t>The value of the mortgage is established on the amount of the credit granted (or higher), therefore, this amount exceeds the value of the property shown in assets of the Company</w:t>
      </w:r>
      <w:r w:rsidR="00A90C7E" w:rsidRPr="00D22DE2">
        <w:rPr>
          <w:rFonts w:cs="Arial"/>
          <w:color w:val="auto"/>
          <w:sz w:val="18"/>
          <w:szCs w:val="18"/>
        </w:rPr>
        <w:t xml:space="preserve">. </w:t>
      </w:r>
      <w:r w:rsidR="00945ACC" w:rsidRPr="00D22DE2">
        <w:rPr>
          <w:rFonts w:cs="Arial"/>
          <w:color w:val="auto"/>
          <w:sz w:val="18"/>
          <w:szCs w:val="18"/>
        </w:rPr>
        <w:t xml:space="preserve">As of December 31, 2014, </w:t>
      </w:r>
      <w:r w:rsidR="00945ACC" w:rsidRPr="00D22DE2">
        <w:rPr>
          <w:sz w:val="18"/>
          <w:szCs w:val="18"/>
        </w:rPr>
        <w:t xml:space="preserve">the loan liabilities amounted to PLN </w:t>
      </w:r>
      <w:r w:rsidR="00945ACC" w:rsidRPr="00D22DE2">
        <w:rPr>
          <w:rFonts w:cs="Arial"/>
          <w:color w:val="auto"/>
          <w:sz w:val="18"/>
          <w:szCs w:val="18"/>
        </w:rPr>
        <w:t>125,1 m.</w:t>
      </w:r>
    </w:p>
    <w:p w:rsidR="004D63E5" w:rsidRPr="00D22DE2" w:rsidRDefault="004D63E5" w:rsidP="00AD4E23">
      <w:pPr>
        <w:shd w:val="clear" w:color="auto" w:fill="FFFFFD"/>
        <w:spacing w:before="60" w:after="60"/>
        <w:jc w:val="both"/>
        <w:rPr>
          <w:rFonts w:cs="Arial"/>
          <w:color w:val="auto"/>
          <w:sz w:val="18"/>
          <w:szCs w:val="18"/>
        </w:rPr>
      </w:pPr>
    </w:p>
    <w:p w:rsidR="004D63E5" w:rsidRPr="00D22DE2" w:rsidRDefault="00620871" w:rsidP="004D63E5">
      <w:pPr>
        <w:shd w:val="clear" w:color="auto" w:fill="FFFFFD"/>
        <w:spacing w:before="60" w:after="60"/>
        <w:jc w:val="both"/>
        <w:rPr>
          <w:rFonts w:cs="Arial"/>
          <w:color w:val="auto"/>
          <w:sz w:val="18"/>
          <w:szCs w:val="18"/>
        </w:rPr>
      </w:pPr>
      <w:r w:rsidRPr="00D22DE2">
        <w:rPr>
          <w:rFonts w:cs="Arial"/>
          <w:color w:val="auto"/>
          <w:sz w:val="18"/>
          <w:szCs w:val="18"/>
        </w:rPr>
        <w:t xml:space="preserve">Company, in relation to the economic activity it conducts, </w:t>
      </w:r>
      <w:r w:rsidR="00FC2F80" w:rsidRPr="00D22DE2">
        <w:rPr>
          <w:rFonts w:cs="Arial"/>
          <w:color w:val="auto"/>
          <w:sz w:val="18"/>
          <w:szCs w:val="18"/>
        </w:rPr>
        <w:t xml:space="preserve">issues bonds that are secured on real estate mortgages. As of December 31, 2014, Company secured bonds on mortgages on real estate presented in inventories, construction contracts and fixed assets with the total value of PLN 335 and 3rd party real estate with the value of PLN 10m. The value of mortgage is established on the amount of issued shares (or higher) and as a result significantly increases the value of real estate presented in Company assets. As of December 31, 2014, the obligations resulting from the issued bonds constitute PLN 247. </w:t>
      </w:r>
    </w:p>
    <w:p w:rsidR="004D63E5" w:rsidRPr="00D22DE2" w:rsidRDefault="004D63E5" w:rsidP="00AD4E23">
      <w:pPr>
        <w:shd w:val="clear" w:color="auto" w:fill="FFFFFD"/>
        <w:spacing w:before="60" w:after="60"/>
        <w:jc w:val="both"/>
        <w:rPr>
          <w:rFonts w:cs="Arial"/>
          <w:color w:val="auto"/>
          <w:sz w:val="18"/>
          <w:szCs w:val="18"/>
        </w:rPr>
      </w:pPr>
    </w:p>
    <w:p w:rsidR="00043096" w:rsidRPr="00D22DE2" w:rsidRDefault="00105E5B" w:rsidP="00A66BF2">
      <w:pPr>
        <w:jc w:val="both"/>
        <w:rPr>
          <w:rFonts w:cs="Arial"/>
          <w:b/>
          <w:color w:val="auto"/>
          <w:sz w:val="18"/>
          <w:szCs w:val="18"/>
        </w:rPr>
      </w:pPr>
      <w:r w:rsidRPr="00D22DE2">
        <w:rPr>
          <w:rFonts w:cs="Arial"/>
          <w:b/>
          <w:color w:val="auto"/>
          <w:sz w:val="18"/>
          <w:szCs w:val="18"/>
        </w:rPr>
        <w:t>Note</w:t>
      </w:r>
      <w:r w:rsidR="00043096" w:rsidRPr="00D22DE2">
        <w:rPr>
          <w:rFonts w:cs="Arial"/>
          <w:b/>
          <w:color w:val="auto"/>
          <w:sz w:val="18"/>
          <w:szCs w:val="18"/>
        </w:rPr>
        <w:t xml:space="preserve"> 7. </w:t>
      </w:r>
      <w:r w:rsidRPr="00D22DE2">
        <w:rPr>
          <w:rFonts w:cs="Arial"/>
          <w:b/>
          <w:color w:val="auto"/>
          <w:sz w:val="18"/>
          <w:szCs w:val="18"/>
        </w:rPr>
        <w:t>Trade and other receivables</w:t>
      </w:r>
    </w:p>
    <w:p w:rsidR="00962D40" w:rsidRPr="00D22DE2" w:rsidRDefault="00105E5B" w:rsidP="00962D40">
      <w:pPr>
        <w:jc w:val="both"/>
        <w:rPr>
          <w:rFonts w:cs="Arial"/>
          <w:color w:val="auto"/>
          <w:sz w:val="18"/>
          <w:szCs w:val="18"/>
        </w:rPr>
      </w:pPr>
      <w:r w:rsidRPr="00D22DE2">
        <w:rPr>
          <w:rFonts w:cs="Arial"/>
          <w:color w:val="auto"/>
          <w:sz w:val="18"/>
          <w:szCs w:val="18"/>
        </w:rPr>
        <w:t xml:space="preserve">Impairment allowance was made in accordance with the best knowledge and experience of the Company, in a way of detailed analysis of the risk of debt repayment. Income and expenses connected with making and dissolving the allowance were </w:t>
      </w:r>
      <w:proofErr w:type="spellStart"/>
      <w:r w:rsidRPr="00D22DE2">
        <w:rPr>
          <w:rFonts w:cs="Arial"/>
          <w:color w:val="auto"/>
          <w:sz w:val="18"/>
          <w:szCs w:val="18"/>
        </w:rPr>
        <w:t>recognised</w:t>
      </w:r>
      <w:proofErr w:type="spellEnd"/>
      <w:r w:rsidRPr="00D22DE2">
        <w:rPr>
          <w:rFonts w:cs="Arial"/>
          <w:color w:val="auto"/>
          <w:sz w:val="18"/>
          <w:szCs w:val="18"/>
        </w:rPr>
        <w:t xml:space="preserve"> in the income statement under other operating activity.</w:t>
      </w:r>
      <w:r w:rsidR="00962D40" w:rsidRPr="00D22DE2">
        <w:rPr>
          <w:rFonts w:cs="Arial"/>
          <w:color w:val="auto"/>
          <w:sz w:val="18"/>
          <w:szCs w:val="18"/>
        </w:rPr>
        <w:t>.</w:t>
      </w:r>
    </w:p>
    <w:p w:rsidR="00DC2BAE" w:rsidRPr="00D22DE2" w:rsidRDefault="00DC2BAE" w:rsidP="00962D40">
      <w:pPr>
        <w:jc w:val="both"/>
        <w:rPr>
          <w:rFonts w:cs="Arial"/>
          <w:color w:val="auto"/>
          <w:sz w:val="18"/>
          <w:szCs w:val="18"/>
        </w:rPr>
      </w:pPr>
    </w:p>
    <w:tbl>
      <w:tblPr>
        <w:tblW w:w="5000" w:type="pct"/>
        <w:tblCellMar>
          <w:left w:w="70" w:type="dxa"/>
          <w:right w:w="70" w:type="dxa"/>
        </w:tblCellMar>
        <w:tblLook w:val="04A0"/>
      </w:tblPr>
      <w:tblGrid>
        <w:gridCol w:w="4464"/>
        <w:gridCol w:w="2232"/>
        <w:gridCol w:w="2232"/>
      </w:tblGrid>
      <w:tr w:rsidR="00365948"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365948" w:rsidRPr="00D22DE2" w:rsidRDefault="00244687" w:rsidP="00365948">
            <w:pPr>
              <w:rPr>
                <w:rFonts w:cs="Arial"/>
                <w:b/>
                <w:bCs/>
                <w:sz w:val="18"/>
                <w:szCs w:val="18"/>
              </w:rPr>
            </w:pPr>
            <w:r w:rsidRPr="00D22DE2">
              <w:rPr>
                <w:rFonts w:cs="Arial"/>
                <w:b/>
                <w:bCs/>
                <w:sz w:val="18"/>
                <w:szCs w:val="18"/>
              </w:rPr>
              <w:t>CURRENT RECEIVABLES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948" w:rsidRPr="00D22DE2" w:rsidRDefault="008D6AEE" w:rsidP="00365948">
            <w:pPr>
              <w:jc w:val="center"/>
              <w:rPr>
                <w:rFonts w:cs="Arial"/>
                <w:b/>
                <w:bCs/>
                <w:sz w:val="18"/>
                <w:szCs w:val="18"/>
              </w:rPr>
            </w:pPr>
            <w:r w:rsidRPr="00D22DE2">
              <w:rPr>
                <w:rFonts w:cs="Arial"/>
                <w:b/>
                <w:bCs/>
                <w:sz w:val="18"/>
                <w:szCs w:val="18"/>
              </w:rPr>
              <w:t xml:space="preserve">Dec 31, </w:t>
            </w:r>
            <w:r w:rsidR="00365948" w:rsidRPr="00D22DE2">
              <w:rPr>
                <w:rFonts w:cs="Arial"/>
                <w:b/>
                <w:bCs/>
                <w:sz w:val="18"/>
                <w:szCs w:val="18"/>
              </w:rPr>
              <w:t>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65948" w:rsidRPr="00D22DE2" w:rsidRDefault="008D6AEE" w:rsidP="008D6AEE">
            <w:pPr>
              <w:jc w:val="center"/>
              <w:rPr>
                <w:rFonts w:cs="Arial"/>
                <w:b/>
                <w:bCs/>
                <w:sz w:val="18"/>
                <w:szCs w:val="18"/>
              </w:rPr>
            </w:pPr>
            <w:r w:rsidRPr="00D22DE2">
              <w:rPr>
                <w:rFonts w:cs="Arial"/>
                <w:b/>
                <w:bCs/>
                <w:sz w:val="18"/>
                <w:szCs w:val="18"/>
              </w:rPr>
              <w:t xml:space="preserve">Dec 31, 2013 </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244687" w:rsidP="00365948">
            <w:pPr>
              <w:rPr>
                <w:rFonts w:cs="Arial"/>
                <w:sz w:val="18"/>
                <w:szCs w:val="18"/>
              </w:rPr>
            </w:pPr>
            <w:r w:rsidRPr="00D22DE2">
              <w:rPr>
                <w:rFonts w:cs="Arial"/>
                <w:sz w:val="18"/>
                <w:szCs w:val="18"/>
              </w:rPr>
              <w:t>a) trade receivables - related entities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19 283 816,65</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9 786 115,99</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244687" w:rsidP="00365948">
            <w:pPr>
              <w:rPr>
                <w:sz w:val="18"/>
                <w:szCs w:val="18"/>
              </w:rPr>
            </w:pPr>
            <w:r w:rsidRPr="00D22DE2">
              <w:rPr>
                <w:sz w:val="18"/>
                <w:szCs w:val="18"/>
              </w:rPr>
              <w:t xml:space="preserve">b) trade receivables - other entities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24 827 587,00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19 599 056,96</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E87C30" w:rsidP="00365948">
            <w:pPr>
              <w:rPr>
                <w:rFonts w:cs="Arial"/>
                <w:sz w:val="18"/>
                <w:szCs w:val="18"/>
              </w:rPr>
            </w:pPr>
            <w:r w:rsidRPr="00D22DE2">
              <w:rPr>
                <w:rFonts w:cs="Arial"/>
                <w:sz w:val="18"/>
                <w:szCs w:val="18"/>
              </w:rPr>
              <w:t>c) taxes, subsidies, customs duties, social and health insurance and other payments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8 466 613,05</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6 851 002,73</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E87C30" w:rsidP="00365948">
            <w:pPr>
              <w:rPr>
                <w:rFonts w:cs="Arial"/>
                <w:sz w:val="18"/>
                <w:szCs w:val="18"/>
              </w:rPr>
            </w:pPr>
            <w:r w:rsidRPr="00D22DE2">
              <w:rPr>
                <w:rFonts w:cs="Arial"/>
                <w:sz w:val="18"/>
                <w:szCs w:val="18"/>
              </w:rPr>
              <w:t>d) other</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17 858 328,76</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33 177 400,99</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E87C30" w:rsidP="00365948">
            <w:pPr>
              <w:rPr>
                <w:rFonts w:cs="Arial"/>
                <w:b/>
                <w:bCs/>
                <w:sz w:val="18"/>
                <w:szCs w:val="18"/>
              </w:rPr>
            </w:pPr>
            <w:r w:rsidRPr="00D22DE2">
              <w:rPr>
                <w:rFonts w:cs="Arial"/>
                <w:b/>
                <w:bCs/>
                <w:sz w:val="18"/>
                <w:szCs w:val="18"/>
              </w:rPr>
              <w:t>Total receivables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sz w:val="18"/>
                <w:szCs w:val="18"/>
              </w:rPr>
            </w:pPr>
            <w:r w:rsidRPr="00D22DE2">
              <w:rPr>
                <w:rFonts w:cs="Arial"/>
                <w:b/>
                <w:bCs/>
                <w:sz w:val="18"/>
                <w:szCs w:val="18"/>
              </w:rPr>
              <w:t>70 436 345,46</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sz w:val="18"/>
                <w:szCs w:val="18"/>
              </w:rPr>
            </w:pPr>
            <w:r w:rsidRPr="00D22DE2">
              <w:rPr>
                <w:rFonts w:cs="Arial"/>
                <w:b/>
                <w:bCs/>
                <w:sz w:val="18"/>
                <w:szCs w:val="18"/>
              </w:rPr>
              <w:t>69 413 576,67</w:t>
            </w:r>
          </w:p>
        </w:tc>
      </w:tr>
    </w:tbl>
    <w:p w:rsidR="00962D40" w:rsidRPr="00D22DE2" w:rsidRDefault="00962D40" w:rsidP="00962D40">
      <w:pPr>
        <w:jc w:val="both"/>
        <w:rPr>
          <w:rFonts w:cs="Arial"/>
          <w:color w:val="auto"/>
          <w:sz w:val="18"/>
          <w:szCs w:val="18"/>
        </w:rPr>
      </w:pPr>
    </w:p>
    <w:p w:rsidR="00C0189E" w:rsidRPr="00D22DE2" w:rsidRDefault="006564D4" w:rsidP="00962D40">
      <w:pPr>
        <w:jc w:val="both"/>
        <w:rPr>
          <w:rFonts w:cs="Arial"/>
          <w:color w:val="auto"/>
          <w:sz w:val="18"/>
          <w:szCs w:val="18"/>
        </w:rPr>
      </w:pPr>
      <w:r w:rsidRPr="00D22DE2">
        <w:rPr>
          <w:rFonts w:cs="Arial"/>
          <w:color w:val="auto"/>
          <w:sz w:val="18"/>
          <w:szCs w:val="18"/>
        </w:rPr>
        <w:t xml:space="preserve">The other item comprises a guarantee deposit regarding hotel lease (securing of liabilities of the financing party resulting from </w:t>
      </w:r>
      <w:r w:rsidR="002603CB" w:rsidRPr="00D22DE2">
        <w:rPr>
          <w:rFonts w:cs="Arial"/>
          <w:color w:val="auto"/>
          <w:sz w:val="18"/>
          <w:szCs w:val="18"/>
        </w:rPr>
        <w:t xml:space="preserve">the </w:t>
      </w:r>
      <w:r w:rsidRPr="00D22DE2">
        <w:rPr>
          <w:rFonts w:cs="Arial"/>
          <w:color w:val="auto"/>
          <w:sz w:val="18"/>
          <w:szCs w:val="18"/>
        </w:rPr>
        <w:t>sale-and-lease back</w:t>
      </w:r>
      <w:r w:rsidR="002603CB" w:rsidRPr="00D22DE2">
        <w:rPr>
          <w:rFonts w:cs="Arial"/>
          <w:color w:val="auto"/>
          <w:sz w:val="18"/>
          <w:szCs w:val="18"/>
        </w:rPr>
        <w:t xml:space="preserve">) and a guarantee deposit paid by Company in accordance with the time schedule being an appending to the real estate agreement located in </w:t>
      </w:r>
      <w:proofErr w:type="spellStart"/>
      <w:r w:rsidR="002603CB" w:rsidRPr="00D22DE2">
        <w:rPr>
          <w:rFonts w:cs="Arial"/>
          <w:color w:val="auto"/>
          <w:sz w:val="18"/>
          <w:szCs w:val="18"/>
        </w:rPr>
        <w:t>Ząbki</w:t>
      </w:r>
      <w:proofErr w:type="spellEnd"/>
      <w:r w:rsidR="002603CB" w:rsidRPr="00D22DE2">
        <w:rPr>
          <w:rFonts w:cs="Arial"/>
          <w:color w:val="auto"/>
          <w:sz w:val="18"/>
          <w:szCs w:val="18"/>
        </w:rPr>
        <w:t xml:space="preserve"> (Company office building).</w:t>
      </w:r>
    </w:p>
    <w:p w:rsidR="00DC2BAE" w:rsidRPr="00D22DE2" w:rsidRDefault="00DC2BAE" w:rsidP="00962D40">
      <w:pPr>
        <w:jc w:val="both"/>
        <w:rPr>
          <w:rFonts w:cs="Arial"/>
          <w:color w:val="auto"/>
          <w:sz w:val="18"/>
          <w:szCs w:val="18"/>
        </w:rPr>
      </w:pPr>
    </w:p>
    <w:p w:rsidR="00043096" w:rsidRPr="00D22DE2" w:rsidRDefault="00807813" w:rsidP="00043096">
      <w:pPr>
        <w:spacing w:line="280" w:lineRule="atLeast"/>
        <w:jc w:val="both"/>
        <w:rPr>
          <w:rFonts w:cs="Arial"/>
          <w:b/>
          <w:sz w:val="18"/>
          <w:szCs w:val="18"/>
        </w:rPr>
      </w:pPr>
      <w:r w:rsidRPr="00D22DE2">
        <w:rPr>
          <w:rFonts w:cs="Arial"/>
          <w:b/>
          <w:sz w:val="18"/>
          <w:szCs w:val="18"/>
        </w:rPr>
        <w:t>Note</w:t>
      </w:r>
      <w:r w:rsidR="00043096" w:rsidRPr="00D22DE2">
        <w:rPr>
          <w:rFonts w:cs="Arial"/>
          <w:b/>
          <w:sz w:val="18"/>
          <w:szCs w:val="18"/>
        </w:rPr>
        <w:t xml:space="preserve"> 8. </w:t>
      </w:r>
      <w:r w:rsidRPr="00D22DE2">
        <w:rPr>
          <w:rFonts w:cs="Arial"/>
          <w:b/>
          <w:sz w:val="18"/>
          <w:szCs w:val="18"/>
        </w:rPr>
        <w:t>Short-term financial assets</w:t>
      </w:r>
    </w:p>
    <w:tbl>
      <w:tblPr>
        <w:tblW w:w="5000" w:type="pct"/>
        <w:tblCellMar>
          <w:left w:w="70" w:type="dxa"/>
          <w:right w:w="70" w:type="dxa"/>
        </w:tblCellMar>
        <w:tblLook w:val="04A0"/>
      </w:tblPr>
      <w:tblGrid>
        <w:gridCol w:w="4464"/>
        <w:gridCol w:w="2232"/>
        <w:gridCol w:w="2232"/>
      </w:tblGrid>
      <w:tr w:rsidR="00365948"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365948" w:rsidRPr="00D22DE2" w:rsidRDefault="00807813" w:rsidP="00365948">
            <w:pPr>
              <w:rPr>
                <w:rFonts w:cs="Arial"/>
                <w:b/>
                <w:bCs/>
                <w:sz w:val="18"/>
                <w:szCs w:val="18"/>
              </w:rPr>
            </w:pPr>
            <w:r w:rsidRPr="00D22DE2">
              <w:rPr>
                <w:rFonts w:cs="Arial"/>
                <w:b/>
                <w:bCs/>
                <w:sz w:val="18"/>
                <w:szCs w:val="18"/>
              </w:rPr>
              <w:t>SHORT-TERM INVESTMENTS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31-12-2013</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a) </w:t>
            </w:r>
            <w:r w:rsidR="00807813" w:rsidRPr="00D22DE2">
              <w:rPr>
                <w:rFonts w:cs="Arial"/>
                <w:sz w:val="18"/>
                <w:szCs w:val="18"/>
              </w:rPr>
              <w:t>shares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b) </w:t>
            </w:r>
            <w:r w:rsidR="00807813" w:rsidRPr="00D22DE2">
              <w:rPr>
                <w:sz w:val="18"/>
                <w:szCs w:val="18"/>
              </w:rPr>
              <w:t xml:space="preserve">loans granted </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24 893 418,34</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36 769 140,94</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c) </w:t>
            </w:r>
            <w:r w:rsidR="00807813" w:rsidRPr="00D22DE2">
              <w:rPr>
                <w:rFonts w:cs="Arial"/>
                <w:sz w:val="18"/>
                <w:szCs w:val="18"/>
              </w:rPr>
              <w:t>other securities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243 546,29</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230 667,04</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d) </w:t>
            </w:r>
            <w:r w:rsidR="00807813" w:rsidRPr="00D22DE2">
              <w:rPr>
                <w:rFonts w:cs="Arial"/>
                <w:sz w:val="18"/>
                <w:szCs w:val="18"/>
              </w:rPr>
              <w:t>other short-term investments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807813" w:rsidP="00365948">
            <w:pPr>
              <w:rPr>
                <w:rFonts w:cs="Arial"/>
                <w:b/>
                <w:bCs/>
                <w:sz w:val="18"/>
                <w:szCs w:val="18"/>
              </w:rPr>
            </w:pPr>
            <w:r w:rsidRPr="00D22DE2">
              <w:rPr>
                <w:rFonts w:cs="Arial"/>
                <w:b/>
                <w:bCs/>
                <w:sz w:val="18"/>
                <w:szCs w:val="18"/>
              </w:rPr>
              <w:t>Total long-term financial assets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sz w:val="18"/>
                <w:szCs w:val="18"/>
              </w:rPr>
            </w:pPr>
            <w:r w:rsidRPr="00D22DE2">
              <w:rPr>
                <w:rFonts w:cs="Arial"/>
                <w:b/>
                <w:bCs/>
                <w:sz w:val="18"/>
                <w:szCs w:val="18"/>
              </w:rPr>
              <w:t>25 136 964,63</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sz w:val="18"/>
                <w:szCs w:val="18"/>
              </w:rPr>
            </w:pPr>
            <w:r w:rsidRPr="00D22DE2">
              <w:rPr>
                <w:rFonts w:cs="Arial"/>
                <w:b/>
                <w:bCs/>
                <w:sz w:val="18"/>
                <w:szCs w:val="18"/>
              </w:rPr>
              <w:t>36 999 807,98</w:t>
            </w:r>
          </w:p>
        </w:tc>
      </w:tr>
    </w:tbl>
    <w:p w:rsidR="00F41E6E" w:rsidRPr="00D22DE2" w:rsidRDefault="00F41E6E" w:rsidP="00A66BF2">
      <w:pPr>
        <w:jc w:val="both"/>
        <w:rPr>
          <w:rFonts w:cs="Arial"/>
          <w:b/>
          <w:sz w:val="18"/>
          <w:szCs w:val="18"/>
        </w:rPr>
      </w:pPr>
    </w:p>
    <w:tbl>
      <w:tblPr>
        <w:tblW w:w="5000" w:type="pct"/>
        <w:tblCellMar>
          <w:left w:w="70" w:type="dxa"/>
          <w:right w:w="70" w:type="dxa"/>
        </w:tblCellMar>
        <w:tblLook w:val="04A0"/>
      </w:tblPr>
      <w:tblGrid>
        <w:gridCol w:w="4464"/>
        <w:gridCol w:w="2232"/>
        <w:gridCol w:w="2232"/>
      </w:tblGrid>
      <w:tr w:rsidR="00365948"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65948" w:rsidRPr="00D22DE2" w:rsidRDefault="00807813" w:rsidP="00365948">
            <w:pPr>
              <w:rPr>
                <w:rFonts w:cs="Arial"/>
                <w:b/>
                <w:bCs/>
                <w:sz w:val="18"/>
                <w:szCs w:val="18"/>
              </w:rPr>
            </w:pPr>
            <w:r w:rsidRPr="00D22DE2">
              <w:rPr>
                <w:rFonts w:cs="Arial"/>
                <w:b/>
                <w:bCs/>
                <w:sz w:val="18"/>
                <w:szCs w:val="18"/>
              </w:rPr>
              <w:t>SHORT-TERM INVESTMENTS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31-12-2013</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807813" w:rsidP="00807813">
            <w:pPr>
              <w:rPr>
                <w:sz w:val="18"/>
                <w:szCs w:val="18"/>
              </w:rPr>
            </w:pPr>
            <w:r w:rsidRPr="00D22DE2">
              <w:rPr>
                <w:sz w:val="18"/>
                <w:szCs w:val="18"/>
              </w:rPr>
              <w:t xml:space="preserve">a) in subsidiaries </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23 942 962,34</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36 205 812,71</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0"/>
              <w:rPr>
                <w:rFonts w:cs="Arial"/>
                <w:sz w:val="18"/>
                <w:szCs w:val="18"/>
              </w:rPr>
            </w:pPr>
            <w:r w:rsidRPr="00D22DE2">
              <w:rPr>
                <w:rFonts w:cs="Arial"/>
                <w:sz w:val="18"/>
                <w:szCs w:val="18"/>
              </w:rPr>
              <w:t>- shares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0"/>
              <w:rPr>
                <w:rFonts w:cs="Arial"/>
                <w:sz w:val="18"/>
                <w:szCs w:val="18"/>
              </w:rPr>
            </w:pPr>
            <w:r w:rsidRPr="00D22DE2">
              <w:rPr>
                <w:rFonts w:cs="Arial"/>
                <w:sz w:val="18"/>
                <w:szCs w:val="18"/>
              </w:rPr>
              <w:t>- other securities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0"/>
              <w:rPr>
                <w:rFonts w:cs="Arial"/>
                <w:sz w:val="18"/>
                <w:szCs w:val="18"/>
              </w:rPr>
            </w:pPr>
            <w:r w:rsidRPr="00D22DE2">
              <w:rPr>
                <w:rFonts w:cs="Arial"/>
                <w:sz w:val="18"/>
                <w:szCs w:val="18"/>
              </w:rPr>
              <w:t>- loans granted</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23 942 962,34</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36 205 812,71</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0"/>
              <w:rPr>
                <w:rFonts w:cs="Arial"/>
                <w:sz w:val="18"/>
                <w:szCs w:val="18"/>
              </w:rPr>
            </w:pPr>
            <w:r w:rsidRPr="00D22DE2">
              <w:rPr>
                <w:rFonts w:cs="Arial"/>
                <w:sz w:val="18"/>
                <w:szCs w:val="18"/>
              </w:rPr>
              <w:t>- other short-term financial assets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365948" w:rsidP="00365948">
            <w:pPr>
              <w:ind w:firstLineChars="100" w:firstLine="180"/>
              <w:rPr>
                <w:rFonts w:cs="Arial"/>
                <w:sz w:val="18"/>
                <w:szCs w:val="18"/>
              </w:rPr>
            </w:pPr>
            <w:r w:rsidRPr="00D22DE2">
              <w:rPr>
                <w:rFonts w:cs="Arial"/>
                <w:sz w:val="18"/>
                <w:szCs w:val="18"/>
              </w:rPr>
              <w:t xml:space="preserve">b) </w:t>
            </w:r>
            <w:r w:rsidR="00DA7241" w:rsidRPr="00D22DE2">
              <w:rPr>
                <w:rFonts w:cs="Arial"/>
                <w:sz w:val="18"/>
                <w:szCs w:val="18"/>
              </w:rPr>
              <w:t>in other entities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1 194 002,29</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793 995,27</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365948" w:rsidP="00365948">
            <w:pPr>
              <w:ind w:firstLineChars="100" w:firstLine="180"/>
              <w:rPr>
                <w:rFonts w:cs="Arial"/>
                <w:sz w:val="18"/>
                <w:szCs w:val="18"/>
              </w:rPr>
            </w:pPr>
            <w:r w:rsidRPr="00D22DE2">
              <w:rPr>
                <w:rFonts w:cs="Arial"/>
                <w:sz w:val="18"/>
                <w:szCs w:val="18"/>
              </w:rPr>
              <w:t xml:space="preserve">- </w:t>
            </w:r>
            <w:r w:rsidR="00DA7241" w:rsidRPr="00D22DE2">
              <w:rPr>
                <w:rFonts w:cs="Arial"/>
                <w:sz w:val="18"/>
                <w:szCs w:val="18"/>
              </w:rPr>
              <w:t>shares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0"/>
              <w:rPr>
                <w:rFonts w:cs="Arial"/>
                <w:sz w:val="18"/>
                <w:szCs w:val="18"/>
              </w:rPr>
            </w:pPr>
            <w:r w:rsidRPr="00D22DE2">
              <w:rPr>
                <w:rFonts w:cs="Arial"/>
                <w:sz w:val="18"/>
                <w:szCs w:val="18"/>
              </w:rPr>
              <w:t>- other securities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243 546,29</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230 667,04</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365948" w:rsidP="00365948">
            <w:pPr>
              <w:ind w:firstLineChars="100" w:firstLine="180"/>
              <w:rPr>
                <w:rFonts w:cs="Arial"/>
                <w:sz w:val="18"/>
                <w:szCs w:val="18"/>
              </w:rPr>
            </w:pPr>
            <w:r w:rsidRPr="00D22DE2">
              <w:rPr>
                <w:rFonts w:cs="Arial"/>
                <w:sz w:val="18"/>
                <w:szCs w:val="18"/>
              </w:rPr>
              <w:t xml:space="preserve">- </w:t>
            </w:r>
            <w:r w:rsidR="00DA7241" w:rsidRPr="00D22DE2">
              <w:rPr>
                <w:rFonts w:cs="Arial"/>
                <w:sz w:val="18"/>
                <w:szCs w:val="18"/>
              </w:rPr>
              <w:t>loans granted</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950 456,00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563 328,23</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365948" w:rsidP="00365948">
            <w:pPr>
              <w:ind w:firstLineChars="100" w:firstLine="180"/>
              <w:rPr>
                <w:rFonts w:cs="Arial"/>
                <w:sz w:val="18"/>
                <w:szCs w:val="18"/>
              </w:rPr>
            </w:pPr>
            <w:r w:rsidRPr="00D22DE2">
              <w:rPr>
                <w:rFonts w:cs="Arial"/>
                <w:sz w:val="18"/>
                <w:szCs w:val="18"/>
              </w:rPr>
              <w:t xml:space="preserve">- </w:t>
            </w:r>
            <w:r w:rsidR="00DA7241" w:rsidRPr="00D22DE2">
              <w:rPr>
                <w:rFonts w:cs="Arial"/>
                <w:sz w:val="18"/>
                <w:szCs w:val="18"/>
              </w:rPr>
              <w:t>other short-term financial assets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sz w:val="18"/>
                <w:szCs w:val="18"/>
              </w:rPr>
            </w:pPr>
            <w:r w:rsidRPr="00D22DE2">
              <w:rPr>
                <w:rFonts w:cs="Arial"/>
                <w:sz w:val="18"/>
                <w:szCs w:val="18"/>
              </w:rPr>
              <w:t>0,00</w:t>
            </w:r>
          </w:p>
        </w:tc>
      </w:tr>
      <w:tr w:rsidR="00365948" w:rsidRPr="00D22DE2" w:rsidTr="00F26EC9">
        <w:trPr>
          <w:trHeight w:val="227"/>
        </w:trPr>
        <w:tc>
          <w:tcPr>
            <w:tcW w:w="2500" w:type="pct"/>
            <w:tcBorders>
              <w:top w:val="nil"/>
              <w:left w:val="single" w:sz="4" w:space="0" w:color="auto"/>
              <w:bottom w:val="single" w:sz="4" w:space="0" w:color="auto"/>
              <w:right w:val="single" w:sz="4" w:space="0" w:color="auto"/>
            </w:tcBorders>
            <w:shd w:val="clear" w:color="000000" w:fill="FFFFFF"/>
            <w:vAlign w:val="bottom"/>
            <w:hideMark/>
          </w:tcPr>
          <w:p w:rsidR="00365948" w:rsidRPr="00D22DE2" w:rsidRDefault="00DA7241" w:rsidP="00DA7241">
            <w:pPr>
              <w:ind w:firstLineChars="100" w:firstLine="181"/>
              <w:rPr>
                <w:rFonts w:cs="Arial"/>
                <w:b/>
                <w:bCs/>
                <w:sz w:val="18"/>
                <w:szCs w:val="18"/>
              </w:rPr>
            </w:pPr>
            <w:r w:rsidRPr="00D22DE2">
              <w:rPr>
                <w:rFonts w:cs="Arial"/>
                <w:b/>
                <w:bCs/>
                <w:sz w:val="18"/>
                <w:szCs w:val="18"/>
              </w:rPr>
              <w:t>Total value of short-term investments</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color w:val="auto"/>
                <w:sz w:val="18"/>
                <w:szCs w:val="18"/>
              </w:rPr>
            </w:pPr>
            <w:r w:rsidRPr="00D22DE2">
              <w:rPr>
                <w:rFonts w:cs="Arial"/>
                <w:b/>
                <w:bCs/>
                <w:color w:val="auto"/>
                <w:sz w:val="18"/>
                <w:szCs w:val="18"/>
              </w:rPr>
              <w:t>25 136 964,63</w:t>
            </w:r>
          </w:p>
        </w:tc>
        <w:tc>
          <w:tcPr>
            <w:tcW w:w="1250" w:type="pct"/>
            <w:tcBorders>
              <w:top w:val="nil"/>
              <w:left w:val="nil"/>
              <w:bottom w:val="single" w:sz="4" w:space="0" w:color="auto"/>
              <w:right w:val="single" w:sz="4" w:space="0" w:color="auto"/>
            </w:tcBorders>
            <w:shd w:val="clear" w:color="auto" w:fill="auto"/>
            <w:vAlign w:val="bottom"/>
            <w:hideMark/>
          </w:tcPr>
          <w:p w:rsidR="00365948" w:rsidRPr="00D22DE2" w:rsidRDefault="00365948" w:rsidP="00365948">
            <w:pPr>
              <w:jc w:val="right"/>
              <w:rPr>
                <w:rFonts w:cs="Arial"/>
                <w:b/>
                <w:bCs/>
                <w:color w:val="auto"/>
                <w:sz w:val="18"/>
                <w:szCs w:val="18"/>
              </w:rPr>
            </w:pPr>
            <w:r w:rsidRPr="00D22DE2">
              <w:rPr>
                <w:rFonts w:cs="Arial"/>
                <w:b/>
                <w:bCs/>
                <w:color w:val="auto"/>
                <w:sz w:val="18"/>
                <w:szCs w:val="18"/>
              </w:rPr>
              <w:t>36 999 807,98</w:t>
            </w:r>
          </w:p>
        </w:tc>
      </w:tr>
    </w:tbl>
    <w:p w:rsidR="001C120F" w:rsidRPr="00D22DE2" w:rsidRDefault="001C120F" w:rsidP="00A66BF2">
      <w:pPr>
        <w:jc w:val="both"/>
        <w:rPr>
          <w:rFonts w:cs="Arial"/>
          <w:b/>
          <w:sz w:val="18"/>
          <w:szCs w:val="18"/>
        </w:rPr>
      </w:pPr>
    </w:p>
    <w:p w:rsidR="00043096" w:rsidRPr="00D22DE2" w:rsidRDefault="005335E2" w:rsidP="00A66BF2">
      <w:pPr>
        <w:jc w:val="both"/>
        <w:rPr>
          <w:rFonts w:cs="Arial"/>
          <w:b/>
          <w:sz w:val="18"/>
          <w:szCs w:val="18"/>
        </w:rPr>
      </w:pPr>
      <w:r w:rsidRPr="00D22DE2">
        <w:rPr>
          <w:rFonts w:cs="Arial"/>
          <w:b/>
          <w:sz w:val="18"/>
          <w:szCs w:val="18"/>
        </w:rPr>
        <w:t>Note</w:t>
      </w:r>
      <w:r w:rsidR="00482172" w:rsidRPr="00D22DE2">
        <w:rPr>
          <w:rFonts w:cs="Arial"/>
          <w:b/>
          <w:sz w:val="18"/>
          <w:szCs w:val="18"/>
        </w:rPr>
        <w:t xml:space="preserve"> 9. </w:t>
      </w:r>
      <w:r w:rsidRPr="00D22DE2">
        <w:rPr>
          <w:rFonts w:cs="Arial"/>
          <w:b/>
          <w:sz w:val="18"/>
          <w:szCs w:val="18"/>
        </w:rPr>
        <w:t>Cash and cash equivalents</w:t>
      </w:r>
    </w:p>
    <w:p w:rsidR="00DC2BAE" w:rsidRPr="00D22DE2" w:rsidRDefault="005335E2" w:rsidP="00A66BF2">
      <w:pPr>
        <w:jc w:val="both"/>
        <w:rPr>
          <w:rFonts w:cs="Arial"/>
          <w:sz w:val="18"/>
          <w:szCs w:val="18"/>
        </w:rPr>
      </w:pPr>
      <w:r w:rsidRPr="00D22DE2">
        <w:rPr>
          <w:rFonts w:cs="Arial"/>
          <w:sz w:val="18"/>
          <w:szCs w:val="18"/>
        </w:rPr>
        <w:t>Cash on hand and with bank, as well as current deposits held to maturity are measured at par value.</w:t>
      </w:r>
    </w:p>
    <w:p w:rsidR="005335E2" w:rsidRPr="00D22DE2" w:rsidRDefault="005335E2" w:rsidP="00A66BF2">
      <w:pPr>
        <w:jc w:val="both"/>
        <w:rPr>
          <w:rFonts w:cs="Arial"/>
          <w:sz w:val="18"/>
          <w:szCs w:val="18"/>
        </w:rPr>
      </w:pPr>
    </w:p>
    <w:tbl>
      <w:tblPr>
        <w:tblW w:w="5000" w:type="pct"/>
        <w:tblCellMar>
          <w:left w:w="70" w:type="dxa"/>
          <w:right w:w="70" w:type="dxa"/>
        </w:tblCellMar>
        <w:tblLook w:val="04A0"/>
      </w:tblPr>
      <w:tblGrid>
        <w:gridCol w:w="4464"/>
        <w:gridCol w:w="2232"/>
        <w:gridCol w:w="2232"/>
      </w:tblGrid>
      <w:tr w:rsidR="00365948"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365948" w:rsidRPr="00D22DE2" w:rsidRDefault="005335E2" w:rsidP="00365948">
            <w:pPr>
              <w:rPr>
                <w:rFonts w:cs="Arial"/>
                <w:b/>
                <w:bCs/>
                <w:sz w:val="18"/>
                <w:szCs w:val="18"/>
              </w:rPr>
            </w:pPr>
            <w:r w:rsidRPr="00D22DE2">
              <w:rPr>
                <w:rFonts w:cs="Arial"/>
                <w:b/>
                <w:bCs/>
                <w:sz w:val="18"/>
                <w:szCs w:val="18"/>
              </w:rPr>
              <w:t>CASH AND CASH EQUIVALENTS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365948" w:rsidRPr="00D22DE2" w:rsidRDefault="00365948" w:rsidP="00365948">
            <w:pPr>
              <w:jc w:val="center"/>
              <w:rPr>
                <w:rFonts w:cs="Arial"/>
                <w:b/>
                <w:bCs/>
                <w:sz w:val="18"/>
                <w:szCs w:val="18"/>
              </w:rPr>
            </w:pPr>
            <w:r w:rsidRPr="00D22DE2">
              <w:rPr>
                <w:rFonts w:cs="Arial"/>
                <w:b/>
                <w:bCs/>
                <w:sz w:val="18"/>
                <w:szCs w:val="18"/>
              </w:rPr>
              <w:t>31-12-2013</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a) </w:t>
            </w:r>
            <w:r w:rsidR="005335E2" w:rsidRPr="00D22DE2">
              <w:rPr>
                <w:rFonts w:cs="Arial"/>
                <w:sz w:val="18"/>
                <w:szCs w:val="18"/>
              </w:rPr>
              <w:t>cash on hand and with bank</w:t>
            </w:r>
          </w:p>
        </w:tc>
        <w:tc>
          <w:tcPr>
            <w:tcW w:w="1250" w:type="pct"/>
            <w:tcBorders>
              <w:top w:val="nil"/>
              <w:left w:val="single" w:sz="4" w:space="0" w:color="auto"/>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3 092 041,76</w:t>
            </w:r>
          </w:p>
        </w:tc>
        <w:tc>
          <w:tcPr>
            <w:tcW w:w="1250" w:type="pct"/>
            <w:tcBorders>
              <w:top w:val="nil"/>
              <w:left w:val="nil"/>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8 707 193,85</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b) </w:t>
            </w:r>
            <w:r w:rsidR="005335E2" w:rsidRPr="00D22DE2">
              <w:rPr>
                <w:rFonts w:cs="Arial"/>
                <w:sz w:val="18"/>
                <w:szCs w:val="18"/>
              </w:rPr>
              <w:t>other cash</w:t>
            </w:r>
          </w:p>
        </w:tc>
        <w:tc>
          <w:tcPr>
            <w:tcW w:w="1250" w:type="pct"/>
            <w:tcBorders>
              <w:top w:val="nil"/>
              <w:left w:val="single" w:sz="4" w:space="0" w:color="auto"/>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242 802,02</w:t>
            </w:r>
          </w:p>
        </w:tc>
        <w:tc>
          <w:tcPr>
            <w:tcW w:w="1250" w:type="pct"/>
            <w:tcBorders>
              <w:top w:val="nil"/>
              <w:left w:val="nil"/>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2 228 396,97</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365948" w:rsidP="00365948">
            <w:pPr>
              <w:rPr>
                <w:rFonts w:cs="Arial"/>
                <w:sz w:val="18"/>
                <w:szCs w:val="18"/>
              </w:rPr>
            </w:pPr>
            <w:r w:rsidRPr="00D22DE2">
              <w:rPr>
                <w:rFonts w:cs="Arial"/>
                <w:sz w:val="18"/>
                <w:szCs w:val="18"/>
              </w:rPr>
              <w:t xml:space="preserve">c) </w:t>
            </w:r>
            <w:r w:rsidR="005335E2" w:rsidRPr="00D22DE2">
              <w:rPr>
                <w:rFonts w:cs="Arial"/>
                <w:sz w:val="18"/>
                <w:szCs w:val="18"/>
              </w:rPr>
              <w:t>other cash equivalents</w:t>
            </w:r>
          </w:p>
        </w:tc>
        <w:tc>
          <w:tcPr>
            <w:tcW w:w="1250" w:type="pct"/>
            <w:tcBorders>
              <w:top w:val="nil"/>
              <w:left w:val="single" w:sz="4" w:space="0" w:color="auto"/>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8 207,36</w:t>
            </w:r>
          </w:p>
        </w:tc>
        <w:tc>
          <w:tcPr>
            <w:tcW w:w="1250" w:type="pct"/>
            <w:tcBorders>
              <w:top w:val="nil"/>
              <w:left w:val="nil"/>
              <w:bottom w:val="single" w:sz="4" w:space="0" w:color="auto"/>
              <w:right w:val="single" w:sz="4" w:space="0" w:color="auto"/>
            </w:tcBorders>
            <w:shd w:val="clear" w:color="auto" w:fill="auto"/>
            <w:hideMark/>
          </w:tcPr>
          <w:p w:rsidR="00365948" w:rsidRPr="00D22DE2" w:rsidRDefault="00365948" w:rsidP="00365948">
            <w:pPr>
              <w:jc w:val="right"/>
              <w:rPr>
                <w:rFonts w:cs="Arial"/>
                <w:sz w:val="18"/>
                <w:szCs w:val="18"/>
              </w:rPr>
            </w:pPr>
            <w:r w:rsidRPr="00D22DE2">
              <w:rPr>
                <w:rFonts w:cs="Arial"/>
                <w:sz w:val="18"/>
                <w:szCs w:val="18"/>
              </w:rPr>
              <w:t>2 445,45</w:t>
            </w:r>
          </w:p>
        </w:tc>
      </w:tr>
      <w:tr w:rsidR="00365948"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65948" w:rsidRPr="00D22DE2" w:rsidRDefault="005335E2" w:rsidP="00365948">
            <w:pPr>
              <w:rPr>
                <w:rFonts w:cs="Arial"/>
                <w:b/>
                <w:bCs/>
                <w:sz w:val="18"/>
                <w:szCs w:val="18"/>
              </w:rPr>
            </w:pPr>
            <w:r w:rsidRPr="00D22DE2">
              <w:rPr>
                <w:rFonts w:cs="Arial"/>
                <w:b/>
                <w:bCs/>
                <w:sz w:val="18"/>
                <w:szCs w:val="18"/>
              </w:rPr>
              <w:t>Total cash</w:t>
            </w:r>
          </w:p>
        </w:tc>
        <w:tc>
          <w:tcPr>
            <w:tcW w:w="1250" w:type="pct"/>
            <w:tcBorders>
              <w:top w:val="nil"/>
              <w:left w:val="single" w:sz="4" w:space="0" w:color="auto"/>
              <w:bottom w:val="single" w:sz="4" w:space="0" w:color="auto"/>
              <w:right w:val="single" w:sz="4" w:space="0" w:color="auto"/>
            </w:tcBorders>
            <w:shd w:val="clear" w:color="auto" w:fill="auto"/>
            <w:hideMark/>
          </w:tcPr>
          <w:p w:rsidR="00365948" w:rsidRPr="00D22DE2" w:rsidRDefault="00365948" w:rsidP="00365948">
            <w:pPr>
              <w:jc w:val="right"/>
              <w:rPr>
                <w:rFonts w:cs="Arial"/>
                <w:b/>
                <w:bCs/>
                <w:sz w:val="18"/>
                <w:szCs w:val="18"/>
              </w:rPr>
            </w:pPr>
            <w:r w:rsidRPr="00D22DE2">
              <w:rPr>
                <w:rFonts w:cs="Arial"/>
                <w:b/>
                <w:bCs/>
                <w:sz w:val="18"/>
                <w:szCs w:val="18"/>
              </w:rPr>
              <w:t>3 343 051,14</w:t>
            </w:r>
          </w:p>
        </w:tc>
        <w:tc>
          <w:tcPr>
            <w:tcW w:w="1250" w:type="pct"/>
            <w:tcBorders>
              <w:top w:val="nil"/>
              <w:left w:val="nil"/>
              <w:bottom w:val="single" w:sz="4" w:space="0" w:color="auto"/>
              <w:right w:val="single" w:sz="4" w:space="0" w:color="auto"/>
            </w:tcBorders>
            <w:shd w:val="clear" w:color="auto" w:fill="auto"/>
            <w:hideMark/>
          </w:tcPr>
          <w:p w:rsidR="00365948" w:rsidRPr="00D22DE2" w:rsidRDefault="00365948" w:rsidP="00365948">
            <w:pPr>
              <w:jc w:val="right"/>
              <w:rPr>
                <w:rFonts w:cs="Arial"/>
                <w:b/>
                <w:bCs/>
                <w:sz w:val="18"/>
                <w:szCs w:val="18"/>
              </w:rPr>
            </w:pPr>
            <w:r w:rsidRPr="00D22DE2">
              <w:rPr>
                <w:rFonts w:cs="Arial"/>
                <w:b/>
                <w:bCs/>
                <w:sz w:val="18"/>
                <w:szCs w:val="18"/>
              </w:rPr>
              <w:t>10 938 036,27</w:t>
            </w:r>
          </w:p>
        </w:tc>
      </w:tr>
    </w:tbl>
    <w:p w:rsidR="00F00B07" w:rsidRPr="00D22DE2" w:rsidRDefault="00F00B07" w:rsidP="00A66BF2">
      <w:pPr>
        <w:jc w:val="both"/>
        <w:rPr>
          <w:rFonts w:cs="Arial"/>
          <w:sz w:val="18"/>
          <w:szCs w:val="18"/>
        </w:rPr>
      </w:pPr>
    </w:p>
    <w:tbl>
      <w:tblPr>
        <w:tblW w:w="5000" w:type="pct"/>
        <w:tblCellMar>
          <w:left w:w="70" w:type="dxa"/>
          <w:right w:w="70" w:type="dxa"/>
        </w:tblCellMar>
        <w:tblLook w:val="04A0"/>
      </w:tblPr>
      <w:tblGrid>
        <w:gridCol w:w="4464"/>
        <w:gridCol w:w="2232"/>
        <w:gridCol w:w="2232"/>
      </w:tblGrid>
      <w:tr w:rsidR="005335E2"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948" w:rsidRPr="00D22DE2" w:rsidRDefault="005335E2" w:rsidP="005335E2">
            <w:pPr>
              <w:rPr>
                <w:rFonts w:cs="Arial"/>
                <w:b/>
                <w:bCs/>
                <w:color w:val="auto"/>
                <w:sz w:val="18"/>
                <w:szCs w:val="18"/>
              </w:rPr>
            </w:pPr>
            <w:r w:rsidRPr="00D22DE2">
              <w:rPr>
                <w:rFonts w:cs="Arial"/>
                <w:b/>
                <w:bCs/>
                <w:color w:val="auto"/>
                <w:sz w:val="18"/>
                <w:szCs w:val="18"/>
              </w:rPr>
              <w:t xml:space="preserve">MEANS ON ESCROW ACCOUNTS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365948" w:rsidRPr="00D22DE2" w:rsidRDefault="00365948" w:rsidP="00365948">
            <w:pPr>
              <w:jc w:val="center"/>
              <w:rPr>
                <w:rFonts w:cs="Arial"/>
                <w:b/>
                <w:bCs/>
                <w:color w:val="auto"/>
                <w:sz w:val="18"/>
                <w:szCs w:val="18"/>
              </w:rPr>
            </w:pPr>
            <w:r w:rsidRPr="00D22DE2">
              <w:rPr>
                <w:rFonts w:cs="Arial"/>
                <w:b/>
                <w:bCs/>
                <w:color w:val="auto"/>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365948" w:rsidRPr="00D22DE2" w:rsidRDefault="00365948" w:rsidP="00365948">
            <w:pPr>
              <w:jc w:val="center"/>
              <w:rPr>
                <w:rFonts w:cs="Arial"/>
                <w:b/>
                <w:bCs/>
                <w:color w:val="auto"/>
                <w:sz w:val="18"/>
                <w:szCs w:val="18"/>
              </w:rPr>
            </w:pPr>
            <w:r w:rsidRPr="00D22DE2">
              <w:rPr>
                <w:rFonts w:cs="Arial"/>
                <w:b/>
                <w:bCs/>
                <w:color w:val="auto"/>
                <w:sz w:val="18"/>
                <w:szCs w:val="18"/>
              </w:rPr>
              <w:t>31-12-2013</w:t>
            </w:r>
          </w:p>
        </w:tc>
      </w:tr>
      <w:tr w:rsidR="005335E2"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65948" w:rsidRPr="00D22DE2" w:rsidRDefault="005335E2" w:rsidP="005335E2">
            <w:pPr>
              <w:rPr>
                <w:rFonts w:cs="Arial"/>
                <w:b/>
                <w:bCs/>
                <w:color w:val="auto"/>
                <w:sz w:val="18"/>
                <w:szCs w:val="18"/>
              </w:rPr>
            </w:pPr>
            <w:r w:rsidRPr="00D22DE2">
              <w:rPr>
                <w:rFonts w:cs="Arial"/>
                <w:b/>
                <w:bCs/>
                <w:color w:val="auto"/>
                <w:sz w:val="18"/>
                <w:szCs w:val="18"/>
              </w:rPr>
              <w:t xml:space="preserve">financial means on escrow accounts </w:t>
            </w:r>
          </w:p>
        </w:tc>
        <w:tc>
          <w:tcPr>
            <w:tcW w:w="1250" w:type="pct"/>
            <w:tcBorders>
              <w:top w:val="nil"/>
              <w:left w:val="nil"/>
              <w:bottom w:val="single" w:sz="4" w:space="0" w:color="auto"/>
              <w:right w:val="single" w:sz="4" w:space="0" w:color="auto"/>
            </w:tcBorders>
            <w:shd w:val="clear" w:color="auto" w:fill="auto"/>
            <w:noWrap/>
            <w:vAlign w:val="bottom"/>
            <w:hideMark/>
          </w:tcPr>
          <w:p w:rsidR="00365948" w:rsidRPr="00D22DE2" w:rsidRDefault="00365948" w:rsidP="00365948">
            <w:pPr>
              <w:jc w:val="right"/>
              <w:rPr>
                <w:rFonts w:cs="Arial"/>
                <w:b/>
                <w:bCs/>
                <w:color w:val="auto"/>
                <w:sz w:val="18"/>
                <w:szCs w:val="18"/>
              </w:rPr>
            </w:pPr>
            <w:r w:rsidRPr="00D22DE2">
              <w:rPr>
                <w:rFonts w:cs="Arial"/>
                <w:b/>
                <w:bCs/>
                <w:color w:val="auto"/>
                <w:sz w:val="18"/>
                <w:szCs w:val="18"/>
              </w:rPr>
              <w:t>0,00</w:t>
            </w:r>
          </w:p>
        </w:tc>
        <w:tc>
          <w:tcPr>
            <w:tcW w:w="1250" w:type="pct"/>
            <w:tcBorders>
              <w:top w:val="nil"/>
              <w:left w:val="nil"/>
              <w:bottom w:val="single" w:sz="4" w:space="0" w:color="auto"/>
              <w:right w:val="single" w:sz="4" w:space="0" w:color="auto"/>
            </w:tcBorders>
            <w:shd w:val="clear" w:color="auto" w:fill="auto"/>
            <w:noWrap/>
            <w:vAlign w:val="bottom"/>
            <w:hideMark/>
          </w:tcPr>
          <w:p w:rsidR="00365948" w:rsidRPr="00D22DE2" w:rsidRDefault="00365948" w:rsidP="00365948">
            <w:pPr>
              <w:jc w:val="right"/>
              <w:rPr>
                <w:rFonts w:cs="Arial"/>
                <w:b/>
                <w:bCs/>
                <w:color w:val="auto"/>
                <w:sz w:val="18"/>
                <w:szCs w:val="18"/>
              </w:rPr>
            </w:pPr>
            <w:r w:rsidRPr="00D22DE2">
              <w:rPr>
                <w:rFonts w:cs="Arial"/>
                <w:b/>
                <w:bCs/>
                <w:color w:val="auto"/>
                <w:sz w:val="18"/>
                <w:szCs w:val="18"/>
              </w:rPr>
              <w:t>157 450,00</w:t>
            </w:r>
          </w:p>
        </w:tc>
      </w:tr>
      <w:tr w:rsidR="005335E2"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65948" w:rsidRPr="00D22DE2" w:rsidRDefault="00365948" w:rsidP="00365948">
            <w:pPr>
              <w:rPr>
                <w:rFonts w:cs="Arial"/>
                <w:color w:val="auto"/>
                <w:sz w:val="18"/>
                <w:szCs w:val="18"/>
              </w:rPr>
            </w:pPr>
            <w:r w:rsidRPr="00D22DE2">
              <w:rPr>
                <w:rFonts w:cs="Arial"/>
                <w:color w:val="auto"/>
                <w:sz w:val="18"/>
                <w:szCs w:val="18"/>
              </w:rPr>
              <w:t>JW. Construction Holding SA</w:t>
            </w:r>
          </w:p>
        </w:tc>
        <w:tc>
          <w:tcPr>
            <w:tcW w:w="1250" w:type="pct"/>
            <w:tcBorders>
              <w:top w:val="nil"/>
              <w:left w:val="nil"/>
              <w:bottom w:val="single" w:sz="4" w:space="0" w:color="auto"/>
              <w:right w:val="single" w:sz="4" w:space="0" w:color="auto"/>
            </w:tcBorders>
            <w:shd w:val="clear" w:color="auto" w:fill="auto"/>
            <w:noWrap/>
            <w:vAlign w:val="center"/>
            <w:hideMark/>
          </w:tcPr>
          <w:p w:rsidR="00365948" w:rsidRPr="00D22DE2" w:rsidRDefault="00365948" w:rsidP="00365948">
            <w:pPr>
              <w:jc w:val="right"/>
              <w:rPr>
                <w:rFonts w:cs="Arial"/>
                <w:color w:val="auto"/>
                <w:sz w:val="18"/>
                <w:szCs w:val="18"/>
              </w:rPr>
            </w:pPr>
            <w:r w:rsidRPr="00D22DE2">
              <w:rPr>
                <w:rFonts w:cs="Arial"/>
                <w:color w:val="auto"/>
                <w:sz w:val="18"/>
                <w:szCs w:val="18"/>
              </w:rPr>
              <w:t>   0,00</w:t>
            </w:r>
          </w:p>
        </w:tc>
        <w:tc>
          <w:tcPr>
            <w:tcW w:w="1250" w:type="pct"/>
            <w:tcBorders>
              <w:top w:val="nil"/>
              <w:left w:val="nil"/>
              <w:bottom w:val="single" w:sz="4" w:space="0" w:color="auto"/>
              <w:right w:val="single" w:sz="4" w:space="0" w:color="auto"/>
            </w:tcBorders>
            <w:shd w:val="clear" w:color="auto" w:fill="auto"/>
            <w:noWrap/>
            <w:vAlign w:val="bottom"/>
            <w:hideMark/>
          </w:tcPr>
          <w:p w:rsidR="00365948" w:rsidRPr="00D22DE2" w:rsidRDefault="00365948" w:rsidP="00365948">
            <w:pPr>
              <w:jc w:val="right"/>
              <w:rPr>
                <w:rFonts w:cs="Arial"/>
                <w:color w:val="auto"/>
                <w:sz w:val="18"/>
                <w:szCs w:val="18"/>
              </w:rPr>
            </w:pPr>
            <w:r w:rsidRPr="00D22DE2">
              <w:rPr>
                <w:rFonts w:cs="Arial"/>
                <w:color w:val="auto"/>
                <w:sz w:val="18"/>
                <w:szCs w:val="18"/>
              </w:rPr>
              <w:t>157 450,00</w:t>
            </w:r>
          </w:p>
        </w:tc>
      </w:tr>
    </w:tbl>
    <w:p w:rsidR="00C86E25" w:rsidRPr="00D22DE2" w:rsidRDefault="00C86E25" w:rsidP="00043096">
      <w:pPr>
        <w:spacing w:line="280" w:lineRule="atLeast"/>
        <w:jc w:val="both"/>
        <w:rPr>
          <w:rFonts w:cs="Arial"/>
          <w:b/>
          <w:sz w:val="18"/>
          <w:szCs w:val="18"/>
        </w:rPr>
      </w:pPr>
    </w:p>
    <w:p w:rsidR="000D7B19" w:rsidRPr="00D22DE2" w:rsidRDefault="00461AAD" w:rsidP="00043096">
      <w:pPr>
        <w:spacing w:line="280" w:lineRule="atLeast"/>
        <w:jc w:val="both"/>
        <w:rPr>
          <w:rFonts w:cs="Arial"/>
          <w:b/>
          <w:sz w:val="18"/>
          <w:szCs w:val="18"/>
        </w:rPr>
      </w:pPr>
      <w:proofErr w:type="spellStart"/>
      <w:r w:rsidRPr="00D22DE2">
        <w:rPr>
          <w:rFonts w:cs="Arial"/>
          <w:b/>
          <w:sz w:val="18"/>
          <w:szCs w:val="18"/>
        </w:rPr>
        <w:t>NotE</w:t>
      </w:r>
      <w:proofErr w:type="spellEnd"/>
      <w:r w:rsidR="0020601E" w:rsidRPr="00D22DE2">
        <w:rPr>
          <w:rFonts w:cs="Arial"/>
          <w:b/>
          <w:sz w:val="18"/>
          <w:szCs w:val="18"/>
        </w:rPr>
        <w:t xml:space="preserve"> 10. </w:t>
      </w:r>
      <w:r w:rsidRPr="00D22DE2">
        <w:rPr>
          <w:rFonts w:cs="Arial"/>
          <w:b/>
          <w:sz w:val="18"/>
          <w:szCs w:val="18"/>
        </w:rPr>
        <w:t>Short-term prepayments</w:t>
      </w:r>
    </w:p>
    <w:tbl>
      <w:tblPr>
        <w:tblW w:w="5000" w:type="pct"/>
        <w:tblCellMar>
          <w:left w:w="70" w:type="dxa"/>
          <w:right w:w="70" w:type="dxa"/>
        </w:tblCellMar>
        <w:tblLook w:val="04A0"/>
      </w:tblPr>
      <w:tblGrid>
        <w:gridCol w:w="4464"/>
        <w:gridCol w:w="2232"/>
        <w:gridCol w:w="2232"/>
      </w:tblGrid>
      <w:tr w:rsidR="00284F80"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284F80" w:rsidRPr="00D22DE2" w:rsidRDefault="00461AAD" w:rsidP="00284F80">
            <w:pPr>
              <w:rPr>
                <w:rFonts w:cs="Arial"/>
                <w:b/>
                <w:bCs/>
                <w:sz w:val="18"/>
                <w:szCs w:val="18"/>
              </w:rPr>
            </w:pPr>
            <w:r w:rsidRPr="00D22DE2">
              <w:rPr>
                <w:rFonts w:cs="Arial"/>
                <w:b/>
                <w:bCs/>
                <w:sz w:val="18"/>
                <w:szCs w:val="18"/>
              </w:rPr>
              <w:t>ACCRUALS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4F80" w:rsidRPr="00D22DE2" w:rsidRDefault="00284F80" w:rsidP="00284F80">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284F80" w:rsidRPr="00D22DE2" w:rsidRDefault="00284F80" w:rsidP="00284F80">
            <w:pPr>
              <w:jc w:val="center"/>
              <w:rPr>
                <w:rFonts w:cs="Arial"/>
                <w:b/>
                <w:bCs/>
                <w:sz w:val="18"/>
                <w:szCs w:val="18"/>
              </w:rPr>
            </w:pPr>
            <w:r w:rsidRPr="00D22DE2">
              <w:rPr>
                <w:rFonts w:cs="Arial"/>
                <w:b/>
                <w:bCs/>
                <w:sz w:val="18"/>
                <w:szCs w:val="18"/>
              </w:rPr>
              <w:t>31-12-2013</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284F80" w:rsidRPr="00D22DE2" w:rsidRDefault="00284F80" w:rsidP="00284F80">
            <w:pPr>
              <w:rPr>
                <w:rFonts w:cs="Arial"/>
                <w:color w:val="auto"/>
                <w:sz w:val="18"/>
                <w:szCs w:val="18"/>
              </w:rPr>
            </w:pPr>
            <w:r w:rsidRPr="00D22DE2">
              <w:rPr>
                <w:rFonts w:cs="Arial"/>
                <w:color w:val="auto"/>
                <w:sz w:val="18"/>
                <w:szCs w:val="18"/>
              </w:rPr>
              <w:t xml:space="preserve">a) </w:t>
            </w:r>
            <w:r w:rsidR="00461AAD" w:rsidRPr="00D22DE2">
              <w:rPr>
                <w:rFonts w:cs="Arial"/>
                <w:color w:val="auto"/>
                <w:sz w:val="18"/>
                <w:szCs w:val="18"/>
              </w:rPr>
              <w:t>short-term prepayments</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8 423 561,05</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10 948 213,67</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61AAD" w:rsidRPr="00D22DE2" w:rsidRDefault="00461AAD" w:rsidP="00461AAD">
            <w:pPr>
              <w:rPr>
                <w:sz w:val="18"/>
                <w:szCs w:val="18"/>
              </w:rPr>
            </w:pPr>
            <w:r w:rsidRPr="00D22DE2">
              <w:rPr>
                <w:b/>
                <w:bCs/>
                <w:sz w:val="18"/>
                <w:szCs w:val="18"/>
              </w:rPr>
              <w:t xml:space="preserve">Total value of accruals </w:t>
            </w:r>
          </w:p>
          <w:p w:rsidR="00284F80" w:rsidRPr="00D22DE2" w:rsidRDefault="00284F80" w:rsidP="00284F80">
            <w:pPr>
              <w:rPr>
                <w:rFonts w:cs="Arial"/>
                <w:b/>
                <w:bCs/>
                <w:color w:val="auto"/>
                <w:sz w:val="18"/>
                <w:szCs w:val="18"/>
              </w:rPr>
            </w:pP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b/>
                <w:bCs/>
                <w:sz w:val="18"/>
                <w:szCs w:val="18"/>
              </w:rPr>
            </w:pPr>
            <w:r w:rsidRPr="00D22DE2">
              <w:rPr>
                <w:rFonts w:cs="Arial"/>
                <w:b/>
                <w:bCs/>
                <w:sz w:val="18"/>
                <w:szCs w:val="18"/>
              </w:rPr>
              <w:t>8 423 561,05</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b/>
                <w:bCs/>
                <w:sz w:val="18"/>
                <w:szCs w:val="18"/>
              </w:rPr>
            </w:pPr>
            <w:r w:rsidRPr="00D22DE2">
              <w:rPr>
                <w:rFonts w:cs="Arial"/>
                <w:b/>
                <w:bCs/>
                <w:sz w:val="18"/>
                <w:szCs w:val="18"/>
              </w:rPr>
              <w:t>10 948 213,67</w:t>
            </w:r>
          </w:p>
        </w:tc>
      </w:tr>
    </w:tbl>
    <w:p w:rsidR="00DC2BAE" w:rsidRPr="00D22DE2" w:rsidRDefault="00DC2BAE" w:rsidP="00A66BF2">
      <w:pPr>
        <w:jc w:val="both"/>
        <w:rPr>
          <w:rFonts w:cs="Arial"/>
          <w:sz w:val="18"/>
          <w:szCs w:val="18"/>
        </w:rPr>
      </w:pPr>
    </w:p>
    <w:p w:rsidR="00DC2BAE" w:rsidRPr="00D22DE2" w:rsidRDefault="00DC2BAE" w:rsidP="00A66BF2">
      <w:pPr>
        <w:jc w:val="both"/>
        <w:rPr>
          <w:rFonts w:cs="Arial"/>
          <w:sz w:val="18"/>
          <w:szCs w:val="18"/>
        </w:rPr>
      </w:pPr>
    </w:p>
    <w:p w:rsidR="00C86E25" w:rsidRPr="00D22DE2" w:rsidRDefault="00461AAD" w:rsidP="00A66BF2">
      <w:pPr>
        <w:jc w:val="both"/>
        <w:rPr>
          <w:rFonts w:cs="Arial"/>
          <w:sz w:val="18"/>
          <w:szCs w:val="18"/>
        </w:rPr>
      </w:pPr>
      <w:r w:rsidRPr="00D22DE2">
        <w:rPr>
          <w:rFonts w:cs="Arial"/>
          <w:sz w:val="18"/>
          <w:szCs w:val="18"/>
        </w:rPr>
        <w:lastRenderedPageBreak/>
        <w:t xml:space="preserve">In the position of other prepaid expenses, the Company recognizes </w:t>
      </w:r>
      <w:proofErr w:type="spellStart"/>
      <w:r w:rsidRPr="00D22DE2">
        <w:rPr>
          <w:rFonts w:cs="Arial"/>
          <w:sz w:val="18"/>
          <w:szCs w:val="18"/>
        </w:rPr>
        <w:t>e.g</w:t>
      </w:r>
      <w:proofErr w:type="spellEnd"/>
      <w:r w:rsidRPr="00D22DE2">
        <w:rPr>
          <w:rFonts w:cs="Arial"/>
          <w:sz w:val="18"/>
          <w:szCs w:val="18"/>
        </w:rPr>
        <w:t xml:space="preserve"> costs incurred in connection with </w:t>
      </w:r>
      <w:proofErr w:type="spellStart"/>
      <w:r w:rsidRPr="00D22DE2">
        <w:rPr>
          <w:rFonts w:cs="Arial"/>
          <w:sz w:val="18"/>
          <w:szCs w:val="18"/>
        </w:rPr>
        <w:t>deferredincome</w:t>
      </w:r>
      <w:proofErr w:type="spellEnd"/>
      <w:r w:rsidRPr="00D22DE2">
        <w:rPr>
          <w:rFonts w:cs="Arial"/>
          <w:sz w:val="18"/>
          <w:szCs w:val="18"/>
        </w:rPr>
        <w:t>. The main item are expenses incurred on commissions received by salesmen for sale of apartments. The said commissions are allocated to concrete apartments/premises sold by the Company and are deferred until premises are delivered to the buyer.</w:t>
      </w:r>
    </w:p>
    <w:p w:rsidR="00461AAD" w:rsidRPr="00D22DE2" w:rsidRDefault="00461AAD" w:rsidP="00A66BF2">
      <w:pPr>
        <w:jc w:val="both"/>
        <w:rPr>
          <w:rFonts w:cs="Arial"/>
          <w:sz w:val="18"/>
          <w:szCs w:val="18"/>
        </w:rPr>
      </w:pPr>
    </w:p>
    <w:tbl>
      <w:tblPr>
        <w:tblW w:w="5000" w:type="pct"/>
        <w:tblCellMar>
          <w:left w:w="70" w:type="dxa"/>
          <w:right w:w="70" w:type="dxa"/>
        </w:tblCellMar>
        <w:tblLook w:val="04A0"/>
      </w:tblPr>
      <w:tblGrid>
        <w:gridCol w:w="4464"/>
        <w:gridCol w:w="2232"/>
        <w:gridCol w:w="2232"/>
      </w:tblGrid>
      <w:tr w:rsidR="00284F8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9999FF" w:fill="FFFFFF"/>
            <w:vAlign w:val="center"/>
            <w:hideMark/>
          </w:tcPr>
          <w:p w:rsidR="00284F80" w:rsidRPr="00D22DE2" w:rsidRDefault="00782318" w:rsidP="00284F80">
            <w:pPr>
              <w:rPr>
                <w:rFonts w:cs="Arial"/>
                <w:b/>
                <w:bCs/>
                <w:sz w:val="18"/>
                <w:szCs w:val="18"/>
              </w:rPr>
            </w:pPr>
            <w:r w:rsidRPr="00D22DE2">
              <w:rPr>
                <w:rFonts w:cs="Arial"/>
                <w:b/>
                <w:bCs/>
                <w:sz w:val="18"/>
                <w:szCs w:val="18"/>
              </w:rPr>
              <w:t>Accruals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284F80" w:rsidRPr="00D22DE2" w:rsidRDefault="00782318" w:rsidP="00782318">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284F80" w:rsidRPr="00D22DE2" w:rsidRDefault="00782318" w:rsidP="00782318">
            <w:pPr>
              <w:jc w:val="center"/>
              <w:rPr>
                <w:rFonts w:cs="Arial"/>
                <w:b/>
                <w:bCs/>
                <w:sz w:val="18"/>
                <w:szCs w:val="18"/>
              </w:rPr>
            </w:pPr>
            <w:r w:rsidRPr="00D22DE2">
              <w:rPr>
                <w:rFonts w:cs="Arial"/>
                <w:b/>
                <w:bCs/>
                <w:sz w:val="18"/>
                <w:szCs w:val="18"/>
              </w:rPr>
              <w:t xml:space="preserve">Dec 31, 2013 </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284F80" w:rsidRPr="00D22DE2" w:rsidRDefault="00284F80" w:rsidP="00284F80">
            <w:pPr>
              <w:rPr>
                <w:rFonts w:cs="Arial"/>
                <w:sz w:val="18"/>
                <w:szCs w:val="18"/>
              </w:rPr>
            </w:pPr>
            <w:r w:rsidRPr="00D22DE2">
              <w:rPr>
                <w:rFonts w:cs="Arial"/>
                <w:sz w:val="18"/>
                <w:szCs w:val="18"/>
              </w:rPr>
              <w:t xml:space="preserve"> - </w:t>
            </w:r>
            <w:r w:rsidR="00782318" w:rsidRPr="00D22DE2">
              <w:rPr>
                <w:rFonts w:cs="Arial"/>
                <w:sz w:val="18"/>
                <w:szCs w:val="18"/>
              </w:rPr>
              <w:t>property insurance</w:t>
            </w:r>
          </w:p>
        </w:tc>
        <w:tc>
          <w:tcPr>
            <w:tcW w:w="1250" w:type="pct"/>
            <w:tcBorders>
              <w:top w:val="nil"/>
              <w:left w:val="nil"/>
              <w:bottom w:val="single" w:sz="4" w:space="0" w:color="auto"/>
              <w:right w:val="single" w:sz="4" w:space="0" w:color="auto"/>
            </w:tcBorders>
            <w:shd w:val="clear" w:color="9999FF" w:fill="FFFFFF"/>
            <w:vAlign w:val="bottom"/>
            <w:hideMark/>
          </w:tcPr>
          <w:p w:rsidR="00284F80" w:rsidRPr="00D22DE2" w:rsidRDefault="00284F80" w:rsidP="00284F80">
            <w:pPr>
              <w:jc w:val="right"/>
              <w:rPr>
                <w:rFonts w:cs="Arial"/>
                <w:sz w:val="18"/>
                <w:szCs w:val="18"/>
              </w:rPr>
            </w:pPr>
            <w:r w:rsidRPr="00D22DE2">
              <w:rPr>
                <w:rFonts w:cs="Arial"/>
                <w:sz w:val="18"/>
                <w:szCs w:val="18"/>
              </w:rPr>
              <w:t xml:space="preserve">15 924,36 </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80 994,09</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284F80" w:rsidRPr="00D22DE2" w:rsidRDefault="00284F80" w:rsidP="00284F80">
            <w:pPr>
              <w:rPr>
                <w:rFonts w:cs="Arial"/>
                <w:sz w:val="18"/>
                <w:szCs w:val="18"/>
              </w:rPr>
            </w:pPr>
            <w:r w:rsidRPr="00D22DE2">
              <w:rPr>
                <w:rFonts w:cs="Arial"/>
                <w:sz w:val="18"/>
                <w:szCs w:val="18"/>
              </w:rPr>
              <w:t xml:space="preserve"> - </w:t>
            </w:r>
            <w:r w:rsidR="00782318" w:rsidRPr="00D22DE2">
              <w:rPr>
                <w:rFonts w:cs="Arial"/>
                <w:sz w:val="18"/>
                <w:szCs w:val="18"/>
              </w:rPr>
              <w:t>interest</w:t>
            </w:r>
          </w:p>
        </w:tc>
        <w:tc>
          <w:tcPr>
            <w:tcW w:w="1250" w:type="pct"/>
            <w:tcBorders>
              <w:top w:val="nil"/>
              <w:left w:val="nil"/>
              <w:bottom w:val="single" w:sz="4" w:space="0" w:color="auto"/>
              <w:right w:val="single" w:sz="4" w:space="0" w:color="auto"/>
            </w:tcBorders>
            <w:shd w:val="clear" w:color="9999FF" w:fill="FFFFFF"/>
            <w:vAlign w:val="bottom"/>
            <w:hideMark/>
          </w:tcPr>
          <w:p w:rsidR="00284F80" w:rsidRPr="00D22DE2" w:rsidRDefault="00284F80" w:rsidP="00284F80">
            <w:pPr>
              <w:jc w:val="right"/>
              <w:rPr>
                <w:rFonts w:cs="Arial"/>
                <w:sz w:val="18"/>
                <w:szCs w:val="18"/>
              </w:rPr>
            </w:pPr>
            <w:r w:rsidRPr="00D22DE2">
              <w:rPr>
                <w:rFonts w:cs="Arial"/>
                <w:sz w:val="18"/>
                <w:szCs w:val="18"/>
              </w:rPr>
              <w:t xml:space="preserve">1 512 682,54 </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2 304 516,60</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284F80" w:rsidRPr="00D22DE2" w:rsidRDefault="00284F80" w:rsidP="00284F80">
            <w:pPr>
              <w:rPr>
                <w:rFonts w:cs="Arial"/>
                <w:sz w:val="18"/>
                <w:szCs w:val="18"/>
              </w:rPr>
            </w:pPr>
            <w:r w:rsidRPr="00D22DE2">
              <w:rPr>
                <w:rFonts w:cs="Arial"/>
                <w:sz w:val="18"/>
                <w:szCs w:val="18"/>
              </w:rPr>
              <w:t xml:space="preserve"> - </w:t>
            </w:r>
            <w:r w:rsidR="00782318" w:rsidRPr="00D22DE2">
              <w:rPr>
                <w:rFonts w:cs="Arial"/>
                <w:sz w:val="18"/>
                <w:szCs w:val="18"/>
              </w:rPr>
              <w:t>commission expenses</w:t>
            </w:r>
          </w:p>
        </w:tc>
        <w:tc>
          <w:tcPr>
            <w:tcW w:w="1250" w:type="pct"/>
            <w:tcBorders>
              <w:top w:val="nil"/>
              <w:left w:val="nil"/>
              <w:bottom w:val="single" w:sz="4" w:space="0" w:color="auto"/>
              <w:right w:val="single" w:sz="4" w:space="0" w:color="auto"/>
            </w:tcBorders>
            <w:shd w:val="clear" w:color="9999FF" w:fill="FFFFFF"/>
            <w:vAlign w:val="bottom"/>
            <w:hideMark/>
          </w:tcPr>
          <w:p w:rsidR="00284F80" w:rsidRPr="00D22DE2" w:rsidRDefault="00284F80" w:rsidP="00284F80">
            <w:pPr>
              <w:jc w:val="right"/>
              <w:rPr>
                <w:rFonts w:cs="Arial"/>
                <w:sz w:val="18"/>
                <w:szCs w:val="18"/>
              </w:rPr>
            </w:pPr>
            <w:r w:rsidRPr="00D22DE2">
              <w:rPr>
                <w:rFonts w:cs="Arial"/>
                <w:sz w:val="18"/>
                <w:szCs w:val="18"/>
              </w:rPr>
              <w:t xml:space="preserve">4 796 910,21 </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6 271 562,31</w:t>
            </w:r>
          </w:p>
        </w:tc>
      </w:tr>
      <w:tr w:rsidR="00284F80" w:rsidRPr="00D22DE2" w:rsidTr="00920673">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284F80" w:rsidRPr="00D22DE2" w:rsidRDefault="00284F80" w:rsidP="00782318">
            <w:pPr>
              <w:rPr>
                <w:rFonts w:cs="Arial"/>
                <w:sz w:val="18"/>
                <w:szCs w:val="18"/>
              </w:rPr>
            </w:pPr>
            <w:r w:rsidRPr="00D22DE2">
              <w:rPr>
                <w:rFonts w:cs="Arial"/>
                <w:sz w:val="18"/>
                <w:szCs w:val="18"/>
              </w:rPr>
              <w:t xml:space="preserve"> - </w:t>
            </w:r>
            <w:r w:rsidR="00782318" w:rsidRPr="00D22DE2">
              <w:rPr>
                <w:rFonts w:cs="Arial"/>
                <w:sz w:val="18"/>
                <w:szCs w:val="18"/>
              </w:rPr>
              <w:t xml:space="preserve">real estate tax, road tax, perpetual usufruct tax </w:t>
            </w:r>
          </w:p>
        </w:tc>
        <w:tc>
          <w:tcPr>
            <w:tcW w:w="1250" w:type="pct"/>
            <w:tcBorders>
              <w:top w:val="nil"/>
              <w:left w:val="nil"/>
              <w:bottom w:val="single" w:sz="4" w:space="0" w:color="auto"/>
              <w:right w:val="single" w:sz="4" w:space="0" w:color="auto"/>
            </w:tcBorders>
            <w:shd w:val="clear" w:color="9999FF" w:fill="FFFFFF"/>
            <w:vAlign w:val="bottom"/>
            <w:hideMark/>
          </w:tcPr>
          <w:p w:rsidR="00284F80" w:rsidRPr="00D22DE2" w:rsidRDefault="00284F80" w:rsidP="00DC2BAE">
            <w:pPr>
              <w:jc w:val="right"/>
              <w:rPr>
                <w:rFonts w:cs="Arial"/>
                <w:sz w:val="18"/>
                <w:szCs w:val="18"/>
              </w:rPr>
            </w:pPr>
            <w:r w:rsidRPr="00D22DE2">
              <w:rPr>
                <w:rFonts w:cs="Arial"/>
                <w:sz w:val="18"/>
                <w:szCs w:val="18"/>
              </w:rPr>
              <w:t xml:space="preserve">0,00 </w:t>
            </w:r>
          </w:p>
        </w:tc>
        <w:tc>
          <w:tcPr>
            <w:tcW w:w="1250" w:type="pct"/>
            <w:tcBorders>
              <w:top w:val="nil"/>
              <w:left w:val="nil"/>
              <w:bottom w:val="single" w:sz="4" w:space="0" w:color="auto"/>
              <w:right w:val="single" w:sz="4" w:space="0" w:color="auto"/>
            </w:tcBorders>
            <w:shd w:val="clear" w:color="auto" w:fill="auto"/>
            <w:vAlign w:val="bottom"/>
            <w:hideMark/>
          </w:tcPr>
          <w:p w:rsidR="00284F80" w:rsidRPr="00D22DE2" w:rsidRDefault="00284F80" w:rsidP="00DC2BAE">
            <w:pPr>
              <w:jc w:val="right"/>
              <w:rPr>
                <w:rFonts w:cs="Arial"/>
                <w:sz w:val="18"/>
                <w:szCs w:val="18"/>
              </w:rPr>
            </w:pPr>
            <w:r w:rsidRPr="00D22DE2">
              <w:rPr>
                <w:rFonts w:cs="Arial"/>
                <w:sz w:val="18"/>
                <w:szCs w:val="18"/>
              </w:rPr>
              <w:t>0,00</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284F80" w:rsidRPr="00D22DE2" w:rsidRDefault="00284F80" w:rsidP="00284F80">
            <w:pPr>
              <w:rPr>
                <w:rFonts w:cs="Arial"/>
                <w:sz w:val="18"/>
                <w:szCs w:val="18"/>
              </w:rPr>
            </w:pPr>
            <w:r w:rsidRPr="00D22DE2">
              <w:rPr>
                <w:rFonts w:cs="Arial"/>
                <w:sz w:val="18"/>
                <w:szCs w:val="18"/>
              </w:rPr>
              <w:t xml:space="preserve"> </w:t>
            </w:r>
            <w:r w:rsidR="00782318" w:rsidRPr="00D22DE2">
              <w:rPr>
                <w:rFonts w:cs="Arial"/>
                <w:sz w:val="18"/>
                <w:szCs w:val="18"/>
              </w:rPr>
              <w:t>- other</w:t>
            </w:r>
          </w:p>
        </w:tc>
        <w:tc>
          <w:tcPr>
            <w:tcW w:w="1250" w:type="pct"/>
            <w:tcBorders>
              <w:top w:val="nil"/>
              <w:left w:val="nil"/>
              <w:bottom w:val="single" w:sz="4" w:space="0" w:color="auto"/>
              <w:right w:val="single" w:sz="4" w:space="0" w:color="auto"/>
            </w:tcBorders>
            <w:shd w:val="clear" w:color="9999FF" w:fill="FFFFFF"/>
            <w:vAlign w:val="bottom"/>
            <w:hideMark/>
          </w:tcPr>
          <w:p w:rsidR="00284F80" w:rsidRPr="00D22DE2" w:rsidRDefault="00284F80" w:rsidP="00284F80">
            <w:pPr>
              <w:jc w:val="right"/>
              <w:rPr>
                <w:rFonts w:cs="Arial"/>
                <w:sz w:val="18"/>
                <w:szCs w:val="18"/>
              </w:rPr>
            </w:pPr>
            <w:r w:rsidRPr="00D22DE2">
              <w:rPr>
                <w:rFonts w:cs="Arial"/>
                <w:sz w:val="18"/>
                <w:szCs w:val="18"/>
              </w:rPr>
              <w:t xml:space="preserve">2 098 043,94 </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2 291 140,67</w:t>
            </w:r>
          </w:p>
        </w:tc>
      </w:tr>
      <w:tr w:rsidR="00284F8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284F80" w:rsidRPr="00D22DE2" w:rsidRDefault="00782318" w:rsidP="00284F80">
            <w:pPr>
              <w:rPr>
                <w:rFonts w:cs="Arial"/>
                <w:b/>
                <w:bCs/>
                <w:color w:val="auto"/>
                <w:sz w:val="18"/>
                <w:szCs w:val="18"/>
              </w:rPr>
            </w:pPr>
            <w:r w:rsidRPr="00D22DE2">
              <w:rPr>
                <w:rFonts w:cs="Arial"/>
                <w:b/>
                <w:bCs/>
                <w:color w:val="auto"/>
                <w:sz w:val="18"/>
                <w:szCs w:val="18"/>
              </w:rPr>
              <w:t>The total value of accruals</w:t>
            </w:r>
          </w:p>
        </w:tc>
        <w:tc>
          <w:tcPr>
            <w:tcW w:w="1250" w:type="pct"/>
            <w:tcBorders>
              <w:top w:val="nil"/>
              <w:left w:val="nil"/>
              <w:bottom w:val="single" w:sz="4" w:space="0" w:color="auto"/>
              <w:right w:val="single" w:sz="4" w:space="0" w:color="auto"/>
            </w:tcBorders>
            <w:shd w:val="clear" w:color="auto" w:fill="auto"/>
            <w:noWrap/>
            <w:vAlign w:val="bottom"/>
            <w:hideMark/>
          </w:tcPr>
          <w:p w:rsidR="00284F80" w:rsidRPr="00D22DE2" w:rsidRDefault="00284F80" w:rsidP="00284F80">
            <w:pPr>
              <w:jc w:val="right"/>
              <w:rPr>
                <w:rFonts w:cs="Arial"/>
                <w:b/>
                <w:bCs/>
                <w:color w:val="auto"/>
                <w:sz w:val="18"/>
                <w:szCs w:val="18"/>
              </w:rPr>
            </w:pPr>
            <w:r w:rsidRPr="00D22DE2">
              <w:rPr>
                <w:rFonts w:cs="Arial"/>
                <w:b/>
                <w:bCs/>
                <w:color w:val="auto"/>
                <w:sz w:val="18"/>
                <w:szCs w:val="18"/>
              </w:rPr>
              <w:t xml:space="preserve">8 423 561,05 </w:t>
            </w:r>
          </w:p>
        </w:tc>
        <w:tc>
          <w:tcPr>
            <w:tcW w:w="1250" w:type="pct"/>
            <w:tcBorders>
              <w:top w:val="nil"/>
              <w:left w:val="nil"/>
              <w:bottom w:val="single" w:sz="4" w:space="0" w:color="auto"/>
              <w:right w:val="single" w:sz="4" w:space="0" w:color="auto"/>
            </w:tcBorders>
            <w:shd w:val="clear" w:color="auto" w:fill="auto"/>
            <w:noWrap/>
            <w:vAlign w:val="bottom"/>
            <w:hideMark/>
          </w:tcPr>
          <w:p w:rsidR="00284F80" w:rsidRPr="00D22DE2" w:rsidRDefault="00284F80" w:rsidP="00284F80">
            <w:pPr>
              <w:jc w:val="right"/>
              <w:rPr>
                <w:rFonts w:cs="Arial"/>
                <w:b/>
                <w:bCs/>
                <w:color w:val="auto"/>
                <w:sz w:val="18"/>
                <w:szCs w:val="18"/>
              </w:rPr>
            </w:pPr>
            <w:r w:rsidRPr="00D22DE2">
              <w:rPr>
                <w:rFonts w:cs="Arial"/>
                <w:b/>
                <w:bCs/>
                <w:color w:val="auto"/>
                <w:sz w:val="18"/>
                <w:szCs w:val="18"/>
              </w:rPr>
              <w:t xml:space="preserve">10 948 213,67 </w:t>
            </w:r>
          </w:p>
        </w:tc>
      </w:tr>
    </w:tbl>
    <w:p w:rsidR="001D074E" w:rsidRPr="00D22DE2" w:rsidRDefault="001D074E" w:rsidP="00FC2339">
      <w:pPr>
        <w:jc w:val="both"/>
        <w:outlineLvl w:val="0"/>
        <w:rPr>
          <w:rFonts w:cs="Arial"/>
          <w:b/>
          <w:sz w:val="18"/>
          <w:szCs w:val="18"/>
        </w:rPr>
      </w:pPr>
    </w:p>
    <w:p w:rsidR="00492958" w:rsidRPr="00D22DE2" w:rsidRDefault="006210F0" w:rsidP="00492958">
      <w:pPr>
        <w:rPr>
          <w:rFonts w:cs="Arial"/>
          <w:b/>
          <w:sz w:val="18"/>
          <w:szCs w:val="18"/>
        </w:rPr>
      </w:pPr>
      <w:r w:rsidRPr="00D22DE2">
        <w:rPr>
          <w:rFonts w:cs="Arial"/>
          <w:b/>
          <w:sz w:val="18"/>
          <w:szCs w:val="18"/>
        </w:rPr>
        <w:t>Note</w:t>
      </w:r>
      <w:r w:rsidR="00492958" w:rsidRPr="00D22DE2">
        <w:rPr>
          <w:rFonts w:cs="Arial"/>
          <w:b/>
          <w:sz w:val="18"/>
          <w:szCs w:val="18"/>
        </w:rPr>
        <w:t xml:space="preserve"> 11. </w:t>
      </w:r>
      <w:r w:rsidRPr="00D22DE2">
        <w:rPr>
          <w:rFonts w:cs="Arial"/>
          <w:b/>
          <w:sz w:val="18"/>
          <w:szCs w:val="18"/>
        </w:rPr>
        <w:t>Share capital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70" w:type="dxa"/>
          <w:bottom w:w="11" w:type="dxa"/>
          <w:right w:w="70" w:type="dxa"/>
        </w:tblCellMar>
        <w:tblLook w:val="0000"/>
      </w:tblPr>
      <w:tblGrid>
        <w:gridCol w:w="713"/>
        <w:gridCol w:w="1014"/>
        <w:gridCol w:w="1009"/>
        <w:gridCol w:w="1009"/>
        <w:gridCol w:w="1009"/>
        <w:gridCol w:w="1300"/>
        <w:gridCol w:w="864"/>
        <w:gridCol w:w="1153"/>
        <w:gridCol w:w="857"/>
      </w:tblGrid>
      <w:tr w:rsidR="004660A9" w:rsidRPr="00D22DE2" w:rsidTr="004660A9">
        <w:trPr>
          <w:trHeight w:val="227"/>
        </w:trPr>
        <w:tc>
          <w:tcPr>
            <w:tcW w:w="5000" w:type="pct"/>
            <w:gridSpan w:val="9"/>
            <w:shd w:val="clear" w:color="auto" w:fill="FFFFFF"/>
            <w:vAlign w:val="bottom"/>
          </w:tcPr>
          <w:p w:rsidR="004660A9" w:rsidRPr="00D22DE2" w:rsidRDefault="006210F0" w:rsidP="006210F0">
            <w:pPr>
              <w:rPr>
                <w:rFonts w:cs="Arial"/>
                <w:b/>
                <w:bCs/>
                <w:sz w:val="16"/>
                <w:szCs w:val="16"/>
              </w:rPr>
            </w:pPr>
            <w:r w:rsidRPr="00D22DE2">
              <w:rPr>
                <w:rFonts w:cs="Arial"/>
                <w:b/>
                <w:bCs/>
                <w:sz w:val="16"/>
                <w:szCs w:val="16"/>
              </w:rPr>
              <w:t xml:space="preserve">SHARE CAPITAL (STRUCTURE) as of December 31, 2014 </w:t>
            </w: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399"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6210F0" w:rsidP="000D595F">
            <w:pPr>
              <w:jc w:val="center"/>
              <w:rPr>
                <w:rFonts w:cs="Arial"/>
                <w:b/>
                <w:bCs/>
                <w:sz w:val="16"/>
                <w:szCs w:val="16"/>
              </w:rPr>
            </w:pPr>
            <w:r w:rsidRPr="00D22DE2">
              <w:rPr>
                <w:rFonts w:cs="Arial"/>
                <w:b/>
                <w:bCs/>
                <w:sz w:val="16"/>
                <w:szCs w:val="16"/>
              </w:rPr>
              <w:t>Series / issue</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B91A35" w:rsidP="000D595F">
            <w:pPr>
              <w:jc w:val="center"/>
              <w:rPr>
                <w:rFonts w:cs="Arial"/>
                <w:b/>
                <w:bCs/>
                <w:sz w:val="16"/>
                <w:szCs w:val="16"/>
              </w:rPr>
            </w:pPr>
            <w:r w:rsidRPr="00D22DE2">
              <w:rPr>
                <w:rFonts w:cs="Arial"/>
                <w:b/>
                <w:bCs/>
                <w:sz w:val="16"/>
                <w:szCs w:val="16"/>
              </w:rPr>
              <w:t>Share type</w:t>
            </w:r>
          </w:p>
        </w:tc>
        <w:tc>
          <w:tcPr>
            <w:tcW w:w="565" w:type="pct"/>
            <w:tcBorders>
              <w:top w:val="single" w:sz="4" w:space="0" w:color="auto"/>
              <w:left w:val="nil"/>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Type of share</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Types of restrictions on rights to shares</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Number of shares</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Par value of class/issue</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Coverage of capital</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Registration Date</w:t>
            </w:r>
          </w:p>
        </w:tc>
        <w:tc>
          <w:tcPr>
            <w:tcW w:w="480" w:type="pct"/>
            <w:tcBorders>
              <w:top w:val="single" w:sz="4" w:space="0" w:color="auto"/>
              <w:left w:val="nil"/>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Right to dividend</w:t>
            </w: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399"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757381" w:rsidP="000D595F">
            <w:pPr>
              <w:jc w:val="center"/>
              <w:rPr>
                <w:rFonts w:cs="Arial"/>
                <w:b/>
                <w:bCs/>
                <w:sz w:val="16"/>
                <w:szCs w:val="16"/>
              </w:rPr>
            </w:pPr>
            <w:r w:rsidRPr="00D22DE2">
              <w:rPr>
                <w:rFonts w:cs="Arial"/>
                <w:b/>
                <w:bCs/>
                <w:sz w:val="16"/>
                <w:szCs w:val="16"/>
              </w:rPr>
              <w:t>preference</w:t>
            </w:r>
          </w:p>
        </w:tc>
        <w:tc>
          <w:tcPr>
            <w:tcW w:w="565"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728"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660A9" w:rsidRPr="00D22DE2" w:rsidRDefault="004660A9" w:rsidP="000D595F">
            <w:pPr>
              <w:rPr>
                <w:rFonts w:cs="Arial"/>
                <w:b/>
                <w:bCs/>
                <w:sz w:val="16"/>
                <w:szCs w:val="16"/>
              </w:rPr>
            </w:pPr>
          </w:p>
        </w:tc>
        <w:tc>
          <w:tcPr>
            <w:tcW w:w="480" w:type="pct"/>
            <w:tcBorders>
              <w:top w:val="nil"/>
              <w:left w:val="nil"/>
              <w:bottom w:val="single" w:sz="4" w:space="0" w:color="auto"/>
              <w:right w:val="single" w:sz="4" w:space="0" w:color="auto"/>
            </w:tcBorders>
            <w:shd w:val="clear" w:color="auto" w:fill="FFFFFF"/>
            <w:vAlign w:val="bottom"/>
          </w:tcPr>
          <w:p w:rsidR="004660A9" w:rsidRPr="00D22DE2" w:rsidRDefault="004660A9" w:rsidP="00757381">
            <w:pPr>
              <w:jc w:val="center"/>
              <w:rPr>
                <w:rFonts w:cs="Arial"/>
                <w:b/>
                <w:bCs/>
                <w:sz w:val="16"/>
                <w:szCs w:val="16"/>
              </w:rPr>
            </w:pPr>
            <w:r w:rsidRPr="00D22DE2">
              <w:rPr>
                <w:rFonts w:cs="Arial"/>
                <w:b/>
                <w:bCs/>
                <w:sz w:val="16"/>
                <w:szCs w:val="16"/>
              </w:rPr>
              <w:t>(</w:t>
            </w:r>
            <w:r w:rsidR="00757381" w:rsidRPr="00D22DE2">
              <w:rPr>
                <w:rFonts w:cs="Arial"/>
                <w:b/>
                <w:bCs/>
                <w:sz w:val="16"/>
                <w:szCs w:val="16"/>
              </w:rPr>
              <w:t>from</w:t>
            </w:r>
            <w:r w:rsidRPr="00D22DE2">
              <w:rPr>
                <w:rFonts w:cs="Arial"/>
                <w:b/>
                <w:bCs/>
                <w:sz w:val="16"/>
                <w:szCs w:val="16"/>
              </w:rPr>
              <w:t>)</w:t>
            </w: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399" w:type="pct"/>
            <w:tcBorders>
              <w:top w:val="nil"/>
              <w:left w:val="single" w:sz="4" w:space="0" w:color="auto"/>
              <w:bottom w:val="single" w:sz="4" w:space="0" w:color="auto"/>
              <w:right w:val="single" w:sz="4" w:space="0" w:color="auto"/>
            </w:tcBorders>
            <w:shd w:val="clear" w:color="auto" w:fill="FFFFFF"/>
            <w:vAlign w:val="bottom"/>
          </w:tcPr>
          <w:p w:rsidR="004660A9" w:rsidRPr="00D22DE2" w:rsidRDefault="006210F0" w:rsidP="000D595F">
            <w:pPr>
              <w:jc w:val="center"/>
              <w:rPr>
                <w:rFonts w:cs="Arial"/>
                <w:color w:val="auto"/>
                <w:sz w:val="16"/>
                <w:szCs w:val="16"/>
              </w:rPr>
            </w:pPr>
            <w:r w:rsidRPr="00D22DE2">
              <w:rPr>
                <w:rFonts w:cs="Arial"/>
                <w:color w:val="auto"/>
                <w:sz w:val="16"/>
                <w:szCs w:val="16"/>
              </w:rPr>
              <w:t>A and</w:t>
            </w:r>
            <w:r w:rsidR="004660A9" w:rsidRPr="00D22DE2">
              <w:rPr>
                <w:rFonts w:cs="Arial"/>
                <w:color w:val="auto"/>
                <w:sz w:val="16"/>
                <w:szCs w:val="16"/>
              </w:rPr>
              <w:t xml:space="preserve"> </w:t>
            </w:r>
            <w:proofErr w:type="spellStart"/>
            <w:r w:rsidR="004660A9" w:rsidRPr="00D22DE2">
              <w:rPr>
                <w:rFonts w:cs="Arial"/>
                <w:color w:val="auto"/>
                <w:sz w:val="16"/>
                <w:szCs w:val="16"/>
              </w:rPr>
              <w:t>B</w:t>
            </w:r>
            <w:r w:rsidR="004660A9" w:rsidRPr="00D22DE2">
              <w:rPr>
                <w:rFonts w:cs="Arial"/>
                <w:color w:val="auto"/>
                <w:sz w:val="16"/>
                <w:szCs w:val="16"/>
                <w:vertAlign w:val="superscript"/>
              </w:rPr>
              <w:t>x</w:t>
            </w:r>
            <w:proofErr w:type="spellEnd"/>
            <w:r w:rsidR="004660A9" w:rsidRPr="00D22DE2">
              <w:rPr>
                <w:rFonts w:cs="Arial"/>
                <w:color w:val="auto"/>
                <w:sz w:val="16"/>
                <w:szCs w:val="16"/>
              </w:rPr>
              <w:t xml:space="preserve"> </w:t>
            </w:r>
          </w:p>
        </w:tc>
        <w:tc>
          <w:tcPr>
            <w:tcW w:w="568" w:type="pct"/>
            <w:tcBorders>
              <w:top w:val="nil"/>
              <w:left w:val="nil"/>
              <w:bottom w:val="single" w:sz="4" w:space="0" w:color="auto"/>
              <w:right w:val="single" w:sz="4" w:space="0" w:color="auto"/>
            </w:tcBorders>
            <w:shd w:val="clear" w:color="auto" w:fill="FFFFFF"/>
            <w:vAlign w:val="bottom"/>
          </w:tcPr>
          <w:p w:rsidR="004660A9" w:rsidRPr="00D22DE2" w:rsidRDefault="00757381" w:rsidP="000D595F">
            <w:pPr>
              <w:jc w:val="center"/>
              <w:rPr>
                <w:rFonts w:cs="Arial"/>
                <w:color w:val="auto"/>
                <w:sz w:val="16"/>
                <w:szCs w:val="16"/>
              </w:rPr>
            </w:pPr>
            <w:r w:rsidRPr="00D22DE2">
              <w:rPr>
                <w:rFonts w:cs="Arial"/>
                <w:color w:val="auto"/>
                <w:sz w:val="16"/>
                <w:szCs w:val="16"/>
              </w:rPr>
              <w:t>bearer</w:t>
            </w: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 </w:t>
            </w: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w:t>
            </w: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54 073 280</w:t>
            </w:r>
          </w:p>
        </w:tc>
        <w:tc>
          <w:tcPr>
            <w:tcW w:w="728"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10 814 656</w:t>
            </w:r>
          </w:p>
        </w:tc>
        <w:tc>
          <w:tcPr>
            <w:tcW w:w="484" w:type="pct"/>
            <w:tcBorders>
              <w:top w:val="nil"/>
              <w:left w:val="nil"/>
              <w:bottom w:val="single" w:sz="4" w:space="0" w:color="auto"/>
              <w:right w:val="single" w:sz="4" w:space="0" w:color="auto"/>
            </w:tcBorders>
            <w:shd w:val="clear" w:color="auto" w:fill="FFFFFF"/>
            <w:vAlign w:val="bottom"/>
          </w:tcPr>
          <w:p w:rsidR="004660A9" w:rsidRPr="00D22DE2" w:rsidRDefault="00757381" w:rsidP="000D595F">
            <w:pPr>
              <w:jc w:val="center"/>
              <w:rPr>
                <w:rFonts w:cs="Arial"/>
                <w:sz w:val="16"/>
                <w:szCs w:val="16"/>
              </w:rPr>
            </w:pPr>
            <w:r w:rsidRPr="00D22DE2">
              <w:rPr>
                <w:rFonts w:cs="Arial"/>
                <w:sz w:val="16"/>
                <w:szCs w:val="16"/>
              </w:rPr>
              <w:t xml:space="preserve">Assets of a transformed company - TBM </w:t>
            </w:r>
            <w:proofErr w:type="spellStart"/>
            <w:r w:rsidRPr="00D22DE2">
              <w:rPr>
                <w:rFonts w:cs="Arial"/>
                <w:sz w:val="16"/>
                <w:szCs w:val="16"/>
              </w:rPr>
              <w:t>Batory</w:t>
            </w:r>
            <w:proofErr w:type="spellEnd"/>
            <w:r w:rsidRPr="00D22DE2">
              <w:rPr>
                <w:rFonts w:cs="Arial"/>
                <w:sz w:val="16"/>
                <w:szCs w:val="16"/>
              </w:rPr>
              <w:t xml:space="preserve"> Sp. z </w:t>
            </w:r>
            <w:proofErr w:type="spellStart"/>
            <w:r w:rsidRPr="00D22DE2">
              <w:rPr>
                <w:rFonts w:cs="Arial"/>
                <w:sz w:val="16"/>
                <w:szCs w:val="16"/>
              </w:rPr>
              <w:t>o.o</w:t>
            </w:r>
            <w:proofErr w:type="spellEnd"/>
            <w:r w:rsidRPr="00D22DE2">
              <w:rPr>
                <w:rFonts w:cs="Arial"/>
                <w:sz w:val="16"/>
                <w:szCs w:val="16"/>
              </w:rPr>
              <w:t>. / Cash</w:t>
            </w:r>
          </w:p>
        </w:tc>
        <w:tc>
          <w:tcPr>
            <w:tcW w:w="646"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sz w:val="16"/>
                <w:szCs w:val="16"/>
              </w:rPr>
            </w:pPr>
            <w:r w:rsidRPr="00D22DE2">
              <w:rPr>
                <w:rFonts w:cs="Arial"/>
                <w:sz w:val="16"/>
                <w:szCs w:val="16"/>
              </w:rPr>
              <w:t>01.07.2010</w:t>
            </w:r>
          </w:p>
        </w:tc>
        <w:tc>
          <w:tcPr>
            <w:tcW w:w="480"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399" w:type="pct"/>
            <w:tcBorders>
              <w:top w:val="nil"/>
              <w:left w:val="single" w:sz="4" w:space="0" w:color="auto"/>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C</w:t>
            </w:r>
          </w:p>
        </w:tc>
        <w:tc>
          <w:tcPr>
            <w:tcW w:w="568"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proofErr w:type="spellStart"/>
            <w:r w:rsidRPr="00D22DE2">
              <w:rPr>
                <w:rFonts w:cs="Arial"/>
                <w:color w:val="auto"/>
                <w:sz w:val="16"/>
                <w:szCs w:val="16"/>
              </w:rPr>
              <w:t>na</w:t>
            </w:r>
            <w:proofErr w:type="spellEnd"/>
            <w:r w:rsidRPr="00D22DE2">
              <w:rPr>
                <w:rFonts w:cs="Arial"/>
                <w:color w:val="auto"/>
                <w:sz w:val="16"/>
                <w:szCs w:val="16"/>
              </w:rPr>
              <w:t xml:space="preserve"> </w:t>
            </w:r>
            <w:proofErr w:type="spellStart"/>
            <w:r w:rsidRPr="00D22DE2">
              <w:rPr>
                <w:rFonts w:cs="Arial"/>
                <w:color w:val="auto"/>
                <w:sz w:val="16"/>
                <w:szCs w:val="16"/>
              </w:rPr>
              <w:t>okaziciela</w:t>
            </w:r>
            <w:proofErr w:type="spellEnd"/>
            <w:r w:rsidRPr="00D22DE2">
              <w:rPr>
                <w:rFonts w:cs="Arial"/>
                <w:color w:val="auto"/>
                <w:sz w:val="16"/>
                <w:szCs w:val="16"/>
              </w:rPr>
              <w:t xml:space="preserve"> </w:t>
            </w: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34 786 163</w:t>
            </w:r>
          </w:p>
        </w:tc>
        <w:tc>
          <w:tcPr>
            <w:tcW w:w="728"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6 957 232,60</w:t>
            </w:r>
          </w:p>
        </w:tc>
        <w:tc>
          <w:tcPr>
            <w:tcW w:w="484"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sz w:val="16"/>
                <w:szCs w:val="16"/>
              </w:rPr>
            </w:pPr>
          </w:p>
        </w:tc>
        <w:tc>
          <w:tcPr>
            <w:tcW w:w="646" w:type="pct"/>
            <w:tcBorders>
              <w:top w:val="nil"/>
              <w:left w:val="nil"/>
              <w:bottom w:val="single" w:sz="4" w:space="0" w:color="auto"/>
              <w:right w:val="single" w:sz="4" w:space="0" w:color="auto"/>
            </w:tcBorders>
            <w:shd w:val="clear" w:color="auto" w:fill="FFFFFF"/>
            <w:vAlign w:val="bottom"/>
          </w:tcPr>
          <w:p w:rsidR="004660A9" w:rsidRPr="00D22DE2" w:rsidRDefault="00DC2BAE" w:rsidP="000D595F">
            <w:pPr>
              <w:jc w:val="right"/>
              <w:rPr>
                <w:rFonts w:cs="Arial"/>
                <w:sz w:val="16"/>
                <w:szCs w:val="16"/>
              </w:rPr>
            </w:pPr>
            <w:r w:rsidRPr="00D22DE2">
              <w:rPr>
                <w:rFonts w:cs="Arial"/>
                <w:color w:val="auto"/>
                <w:sz w:val="16"/>
                <w:szCs w:val="16"/>
              </w:rPr>
              <w:t>30.09.2014</w:t>
            </w:r>
          </w:p>
        </w:tc>
        <w:tc>
          <w:tcPr>
            <w:tcW w:w="480"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2097"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757381" w:rsidP="000D595F">
            <w:pPr>
              <w:rPr>
                <w:rFonts w:cs="Arial"/>
                <w:b/>
                <w:bCs/>
                <w:sz w:val="16"/>
                <w:szCs w:val="16"/>
              </w:rPr>
            </w:pPr>
            <w:r w:rsidRPr="00D22DE2">
              <w:rPr>
                <w:rFonts w:cs="Arial"/>
                <w:b/>
                <w:bCs/>
                <w:sz w:val="16"/>
                <w:szCs w:val="16"/>
              </w:rPr>
              <w:t>Total number of shares</w:t>
            </w:r>
          </w:p>
        </w:tc>
        <w:tc>
          <w:tcPr>
            <w:tcW w:w="565"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center"/>
              <w:rPr>
                <w:rFonts w:cs="Arial"/>
                <w:color w:val="auto"/>
                <w:sz w:val="16"/>
                <w:szCs w:val="16"/>
              </w:rPr>
            </w:pPr>
            <w:r w:rsidRPr="00D22DE2">
              <w:rPr>
                <w:rFonts w:cs="Arial"/>
                <w:color w:val="auto"/>
                <w:sz w:val="16"/>
                <w:szCs w:val="16"/>
              </w:rPr>
              <w:t xml:space="preserve">88 859 443 </w:t>
            </w:r>
          </w:p>
        </w:tc>
        <w:tc>
          <w:tcPr>
            <w:tcW w:w="728"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c>
          <w:tcPr>
            <w:tcW w:w="484"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c>
          <w:tcPr>
            <w:tcW w:w="646"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c>
          <w:tcPr>
            <w:tcW w:w="480"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r>
      <w:tr w:rsidR="001C3F17" w:rsidRPr="00D22DE2" w:rsidTr="0056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2662"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D94301" w:rsidP="000D595F">
            <w:pPr>
              <w:rPr>
                <w:rFonts w:cs="Arial"/>
                <w:b/>
                <w:bCs/>
                <w:sz w:val="16"/>
                <w:szCs w:val="16"/>
              </w:rPr>
            </w:pPr>
            <w:r w:rsidRPr="00D22DE2">
              <w:rPr>
                <w:rFonts w:cs="Arial"/>
                <w:b/>
                <w:bCs/>
                <w:sz w:val="16"/>
                <w:szCs w:val="16"/>
              </w:rPr>
              <w:t>Total share capital</w:t>
            </w:r>
          </w:p>
        </w:tc>
        <w:tc>
          <w:tcPr>
            <w:tcW w:w="728"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17 771 888,60</w:t>
            </w:r>
          </w:p>
        </w:tc>
        <w:tc>
          <w:tcPr>
            <w:tcW w:w="484" w:type="pct"/>
            <w:tcBorders>
              <w:top w:val="nil"/>
              <w:left w:val="nil"/>
              <w:bottom w:val="single" w:sz="4" w:space="0" w:color="auto"/>
              <w:right w:val="single" w:sz="4" w:space="0" w:color="auto"/>
            </w:tcBorders>
            <w:shd w:val="clear" w:color="auto" w:fill="FFFFFF"/>
            <w:vAlign w:val="bottom"/>
          </w:tcPr>
          <w:p w:rsidR="004660A9" w:rsidRPr="00D22DE2" w:rsidRDefault="00757381" w:rsidP="000D595F">
            <w:pPr>
              <w:jc w:val="right"/>
              <w:rPr>
                <w:rFonts w:cs="Arial"/>
                <w:color w:val="auto"/>
                <w:sz w:val="16"/>
                <w:szCs w:val="16"/>
              </w:rPr>
            </w:pPr>
            <w:r w:rsidRPr="00D22DE2">
              <w:rPr>
                <w:rFonts w:cs="Arial"/>
                <w:color w:val="auto"/>
                <w:sz w:val="16"/>
                <w:szCs w:val="16"/>
              </w:rPr>
              <w:t>cash</w:t>
            </w:r>
            <w:r w:rsidR="004660A9" w:rsidRPr="00D22DE2">
              <w:rPr>
                <w:rFonts w:cs="Arial"/>
                <w:color w:val="auto"/>
                <w:sz w:val="16"/>
                <w:szCs w:val="16"/>
              </w:rPr>
              <w:t> </w:t>
            </w:r>
          </w:p>
        </w:tc>
        <w:tc>
          <w:tcPr>
            <w:tcW w:w="646" w:type="pct"/>
            <w:tcBorders>
              <w:top w:val="nil"/>
              <w:left w:val="nil"/>
              <w:bottom w:val="single" w:sz="4" w:space="0" w:color="auto"/>
              <w:right w:val="single" w:sz="4" w:space="0" w:color="auto"/>
            </w:tcBorders>
            <w:shd w:val="clear" w:color="auto" w:fill="FFFFFF"/>
            <w:vAlign w:val="bottom"/>
          </w:tcPr>
          <w:p w:rsidR="00513212" w:rsidRPr="00D22DE2" w:rsidRDefault="00513212" w:rsidP="00920673">
            <w:pPr>
              <w:jc w:val="right"/>
              <w:rPr>
                <w:rFonts w:cs="Arial"/>
                <w:color w:val="auto"/>
                <w:sz w:val="16"/>
                <w:szCs w:val="16"/>
              </w:rPr>
            </w:pPr>
          </w:p>
        </w:tc>
        <w:tc>
          <w:tcPr>
            <w:tcW w:w="480" w:type="pct"/>
            <w:tcBorders>
              <w:top w:val="nil"/>
              <w:left w:val="nil"/>
              <w:bottom w:val="single" w:sz="4" w:space="0" w:color="auto"/>
              <w:right w:val="single" w:sz="4" w:space="0" w:color="auto"/>
            </w:tcBorders>
            <w:shd w:val="clear" w:color="auto" w:fill="FFFFFF"/>
            <w:vAlign w:val="bottom"/>
          </w:tcPr>
          <w:p w:rsidR="004660A9" w:rsidRPr="00D22DE2" w:rsidRDefault="004660A9" w:rsidP="000D595F">
            <w:pPr>
              <w:jc w:val="right"/>
              <w:rPr>
                <w:rFonts w:cs="Arial"/>
                <w:color w:val="auto"/>
                <w:sz w:val="16"/>
                <w:szCs w:val="16"/>
              </w:rPr>
            </w:pPr>
            <w:r w:rsidRPr="00D22DE2">
              <w:rPr>
                <w:rFonts w:cs="Arial"/>
                <w:color w:val="auto"/>
                <w:sz w:val="16"/>
                <w:szCs w:val="16"/>
              </w:rPr>
              <w:t> </w:t>
            </w:r>
          </w:p>
        </w:tc>
      </w:tr>
      <w:tr w:rsidR="004660A9" w:rsidRPr="00D22DE2" w:rsidTr="00466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7"/>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bottom"/>
          </w:tcPr>
          <w:p w:rsidR="004660A9" w:rsidRPr="00D22DE2" w:rsidRDefault="00D94301" w:rsidP="000D595F">
            <w:pPr>
              <w:rPr>
                <w:rFonts w:cs="Arial"/>
                <w:b/>
                <w:bCs/>
                <w:sz w:val="16"/>
                <w:szCs w:val="16"/>
              </w:rPr>
            </w:pPr>
            <w:r w:rsidRPr="00D22DE2">
              <w:rPr>
                <w:rFonts w:cs="Arial"/>
                <w:b/>
                <w:bCs/>
                <w:sz w:val="16"/>
                <w:szCs w:val="16"/>
              </w:rPr>
              <w:t>Par value of one share = PLN 0.20</w:t>
            </w:r>
          </w:p>
        </w:tc>
      </w:tr>
    </w:tbl>
    <w:p w:rsidR="00D94301" w:rsidRPr="00D22DE2" w:rsidRDefault="00D94301" w:rsidP="00D94301">
      <w:pPr>
        <w:shd w:val="clear" w:color="auto" w:fill="FFFFFD"/>
        <w:spacing w:line="280" w:lineRule="atLeast"/>
        <w:jc w:val="both"/>
        <w:rPr>
          <w:sz w:val="18"/>
          <w:szCs w:val="18"/>
        </w:rPr>
      </w:pPr>
      <w:r w:rsidRPr="00D22DE2">
        <w:rPr>
          <w:sz w:val="18"/>
          <w:szCs w:val="18"/>
        </w:rPr>
        <w:t xml:space="preserve">On 18 May 2010, the General Meeting („General”) adopted the Resolution No.26 on the basis of which the District Court of the Capital City of Warsaw XIV Division of the National Court Register registered </w:t>
      </w:r>
      <w:proofErr w:type="spellStart"/>
      <w:r w:rsidRPr="00D22DE2">
        <w:rPr>
          <w:sz w:val="18"/>
          <w:szCs w:val="18"/>
        </w:rPr>
        <w:t>od</w:t>
      </w:r>
      <w:proofErr w:type="spellEnd"/>
      <w:r w:rsidRPr="00D22DE2">
        <w:rPr>
          <w:sz w:val="18"/>
          <w:szCs w:val="18"/>
        </w:rPr>
        <w:t xml:space="preserve"> 1 July 2010 the decrease in share capital of the Company from PLN 10.939.656 to PLN 10.814.656 that is PLN 125,000 by cancellation of 625.000 shares. The General was recorded in the minutes by a notary form Warsaw Krzysztof </w:t>
      </w:r>
      <w:proofErr w:type="spellStart"/>
      <w:r w:rsidRPr="00D22DE2">
        <w:rPr>
          <w:sz w:val="18"/>
          <w:szCs w:val="18"/>
        </w:rPr>
        <w:t>Kruszewski</w:t>
      </w:r>
      <w:proofErr w:type="spellEnd"/>
      <w:r w:rsidRPr="00D22DE2">
        <w:rPr>
          <w:sz w:val="18"/>
          <w:szCs w:val="18"/>
        </w:rPr>
        <w:t xml:space="preserve"> under a </w:t>
      </w:r>
      <w:proofErr w:type="spellStart"/>
      <w:r w:rsidRPr="00D22DE2">
        <w:rPr>
          <w:sz w:val="18"/>
          <w:szCs w:val="18"/>
        </w:rPr>
        <w:t>notarial</w:t>
      </w:r>
      <w:proofErr w:type="spellEnd"/>
      <w:r w:rsidRPr="00D22DE2">
        <w:rPr>
          <w:sz w:val="18"/>
          <w:szCs w:val="18"/>
        </w:rPr>
        <w:t xml:space="preserve"> deed with a number Rep. A 6811/2010.</w:t>
      </w:r>
    </w:p>
    <w:p w:rsidR="00AA1881" w:rsidRPr="00D22DE2" w:rsidRDefault="00D94301" w:rsidP="00D94301">
      <w:pPr>
        <w:shd w:val="clear" w:color="auto" w:fill="FFFFFD"/>
        <w:spacing w:line="280" w:lineRule="atLeast"/>
        <w:jc w:val="both"/>
        <w:rPr>
          <w:sz w:val="18"/>
          <w:szCs w:val="18"/>
        </w:rPr>
      </w:pPr>
      <w:r w:rsidRPr="00D22DE2">
        <w:rPr>
          <w:sz w:val="18"/>
          <w:szCs w:val="18"/>
        </w:rPr>
        <w:t>Redeemed shares were owned by the Company which were acquired on the basis of the Resolution No.26 of the General Meeting of 19 June 2008 as a result of purchasing its own shares for redemption. Redeemed shares were purchased by net profit contained in the supplementary capital, in accordance with the Article 360.2.2 of the Code of Commercial Companies there was no convocation procedure. The average price of redeemed shares amounted to PLN 7,09.</w:t>
      </w:r>
    </w:p>
    <w:p w:rsidR="00AA1881" w:rsidRPr="00D22DE2" w:rsidRDefault="00AA1881" w:rsidP="00D94301">
      <w:pPr>
        <w:shd w:val="clear" w:color="auto" w:fill="FFFFFD"/>
        <w:spacing w:line="280" w:lineRule="atLeast"/>
        <w:jc w:val="both"/>
        <w:rPr>
          <w:sz w:val="14"/>
          <w:szCs w:val="14"/>
          <w:vertAlign w:val="superscript"/>
        </w:rPr>
      </w:pPr>
    </w:p>
    <w:p w:rsidR="004660A9" w:rsidRPr="00D22DE2" w:rsidRDefault="00AA1881" w:rsidP="00D94301">
      <w:pPr>
        <w:shd w:val="clear" w:color="auto" w:fill="FFFFFD"/>
        <w:spacing w:line="280" w:lineRule="atLeast"/>
        <w:jc w:val="both"/>
        <w:rPr>
          <w:rFonts w:cs="Arial"/>
          <w:color w:val="auto"/>
        </w:rPr>
      </w:pPr>
      <w:r w:rsidRPr="00D22DE2">
        <w:rPr>
          <w:rFonts w:cs="Arial"/>
          <w:color w:val="auto"/>
          <w:sz w:val="18"/>
          <w:szCs w:val="18"/>
        </w:rPr>
        <w:t>As of December 31, 2014 the shareholding structure was as follows</w:t>
      </w:r>
      <w:r w:rsidR="004660A9" w:rsidRPr="00D22DE2">
        <w:rPr>
          <w:rFonts w:cs="Arial"/>
          <w:color w:val="auto"/>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24"/>
        <w:gridCol w:w="1570"/>
        <w:gridCol w:w="1570"/>
        <w:gridCol w:w="1570"/>
        <w:gridCol w:w="1570"/>
      </w:tblGrid>
      <w:tr w:rsidR="004660A9" w:rsidRPr="00D22DE2" w:rsidTr="001C3F17">
        <w:trPr>
          <w:trHeight w:val="170"/>
        </w:trPr>
        <w:tc>
          <w:tcPr>
            <w:tcW w:w="1512" w:type="pct"/>
            <w:tcMar>
              <w:top w:w="0" w:type="dxa"/>
              <w:left w:w="108" w:type="dxa"/>
              <w:bottom w:w="0" w:type="dxa"/>
              <w:right w:w="108" w:type="dxa"/>
            </w:tcMar>
            <w:vAlign w:val="center"/>
          </w:tcPr>
          <w:p w:rsidR="004660A9" w:rsidRPr="00D22DE2" w:rsidRDefault="00AA1881" w:rsidP="000D595F">
            <w:pPr>
              <w:shd w:val="clear" w:color="auto" w:fill="FFFFFD"/>
              <w:spacing w:line="170" w:lineRule="atLeast"/>
              <w:jc w:val="center"/>
              <w:rPr>
                <w:rFonts w:cs="Arial"/>
                <w:color w:val="auto"/>
                <w:sz w:val="18"/>
                <w:szCs w:val="18"/>
              </w:rPr>
            </w:pPr>
            <w:r w:rsidRPr="00D22DE2">
              <w:rPr>
                <w:rFonts w:cs="Arial"/>
                <w:color w:val="auto"/>
                <w:sz w:val="18"/>
                <w:szCs w:val="18"/>
              </w:rPr>
              <w:t>Company</w:t>
            </w:r>
          </w:p>
        </w:tc>
        <w:tc>
          <w:tcPr>
            <w:tcW w:w="872" w:type="pct"/>
            <w:tcMar>
              <w:top w:w="0" w:type="dxa"/>
              <w:left w:w="108" w:type="dxa"/>
              <w:bottom w:w="0" w:type="dxa"/>
              <w:right w:w="108" w:type="dxa"/>
            </w:tcMar>
            <w:vAlign w:val="center"/>
          </w:tcPr>
          <w:p w:rsidR="004660A9" w:rsidRPr="00D22DE2" w:rsidRDefault="00AA1881" w:rsidP="000D595F">
            <w:pPr>
              <w:shd w:val="clear" w:color="auto" w:fill="FFFFFD"/>
              <w:spacing w:line="170" w:lineRule="atLeast"/>
              <w:jc w:val="center"/>
              <w:rPr>
                <w:rFonts w:cs="Arial"/>
                <w:color w:val="auto"/>
                <w:sz w:val="18"/>
                <w:szCs w:val="18"/>
              </w:rPr>
            </w:pPr>
            <w:r w:rsidRPr="00D22DE2">
              <w:rPr>
                <w:rFonts w:cs="Arial"/>
                <w:color w:val="auto"/>
                <w:sz w:val="18"/>
                <w:szCs w:val="18"/>
              </w:rPr>
              <w:t>Number of shares held</w:t>
            </w:r>
          </w:p>
        </w:tc>
        <w:tc>
          <w:tcPr>
            <w:tcW w:w="872" w:type="pct"/>
            <w:tcMar>
              <w:top w:w="0" w:type="dxa"/>
              <w:left w:w="108" w:type="dxa"/>
              <w:bottom w:w="0" w:type="dxa"/>
              <w:right w:w="108" w:type="dxa"/>
            </w:tcMar>
            <w:vAlign w:val="center"/>
          </w:tcPr>
          <w:p w:rsidR="004660A9" w:rsidRPr="00D22DE2" w:rsidRDefault="00AA1881" w:rsidP="000D595F">
            <w:pPr>
              <w:shd w:val="clear" w:color="auto" w:fill="FFFFFD"/>
              <w:spacing w:line="170" w:lineRule="atLeast"/>
              <w:jc w:val="center"/>
              <w:rPr>
                <w:rFonts w:cs="Arial"/>
                <w:color w:val="auto"/>
                <w:sz w:val="18"/>
                <w:szCs w:val="18"/>
              </w:rPr>
            </w:pPr>
            <w:r w:rsidRPr="00D22DE2">
              <w:rPr>
                <w:rFonts w:cs="Arial"/>
                <w:color w:val="auto"/>
                <w:sz w:val="18"/>
                <w:szCs w:val="18"/>
              </w:rPr>
              <w:t>% of share capital</w:t>
            </w:r>
          </w:p>
        </w:tc>
        <w:tc>
          <w:tcPr>
            <w:tcW w:w="872" w:type="pct"/>
            <w:tcMar>
              <w:top w:w="0" w:type="dxa"/>
              <w:left w:w="108" w:type="dxa"/>
              <w:bottom w:w="0" w:type="dxa"/>
              <w:right w:w="108" w:type="dxa"/>
            </w:tcMar>
            <w:vAlign w:val="center"/>
          </w:tcPr>
          <w:p w:rsidR="004660A9" w:rsidRPr="00D22DE2" w:rsidRDefault="00AA1881" w:rsidP="000D595F">
            <w:pPr>
              <w:shd w:val="clear" w:color="auto" w:fill="FFFFFD"/>
              <w:spacing w:line="170" w:lineRule="atLeast"/>
              <w:jc w:val="center"/>
              <w:rPr>
                <w:rFonts w:cs="Arial"/>
                <w:color w:val="auto"/>
                <w:sz w:val="18"/>
                <w:szCs w:val="18"/>
              </w:rPr>
            </w:pPr>
            <w:r w:rsidRPr="00D22DE2">
              <w:rPr>
                <w:rFonts w:cs="Arial"/>
                <w:color w:val="auto"/>
                <w:sz w:val="18"/>
                <w:szCs w:val="18"/>
              </w:rPr>
              <w:t>Number of votes</w:t>
            </w:r>
          </w:p>
        </w:tc>
        <w:tc>
          <w:tcPr>
            <w:tcW w:w="872" w:type="pct"/>
            <w:tcMar>
              <w:top w:w="0" w:type="dxa"/>
              <w:left w:w="108" w:type="dxa"/>
              <w:bottom w:w="0" w:type="dxa"/>
              <w:right w:w="108" w:type="dxa"/>
            </w:tcMar>
            <w:vAlign w:val="center"/>
          </w:tcPr>
          <w:p w:rsidR="004660A9" w:rsidRPr="00D22DE2" w:rsidRDefault="00AA1881" w:rsidP="000D595F">
            <w:pPr>
              <w:shd w:val="clear" w:color="auto" w:fill="FFFFFD"/>
              <w:spacing w:line="170" w:lineRule="atLeast"/>
              <w:jc w:val="center"/>
              <w:rPr>
                <w:rFonts w:cs="Arial"/>
                <w:color w:val="auto"/>
                <w:sz w:val="18"/>
                <w:szCs w:val="18"/>
              </w:rPr>
            </w:pPr>
            <w:r w:rsidRPr="00D22DE2">
              <w:rPr>
                <w:rFonts w:cs="Arial"/>
                <w:color w:val="auto"/>
                <w:sz w:val="18"/>
                <w:szCs w:val="18"/>
              </w:rPr>
              <w:t>% of total number of votes in the General Meeting</w:t>
            </w:r>
          </w:p>
        </w:tc>
      </w:tr>
      <w:tr w:rsidR="004660A9" w:rsidRPr="00D22DE2" w:rsidTr="001C3F17">
        <w:trPr>
          <w:trHeight w:val="170"/>
        </w:trPr>
        <w:tc>
          <w:tcPr>
            <w:tcW w:w="1512" w:type="pct"/>
            <w:tcMar>
              <w:top w:w="0" w:type="dxa"/>
              <w:left w:w="108" w:type="dxa"/>
              <w:bottom w:w="0" w:type="dxa"/>
              <w:right w:w="108" w:type="dxa"/>
            </w:tcMar>
          </w:tcPr>
          <w:p w:rsidR="004660A9" w:rsidRPr="00D22DE2" w:rsidRDefault="004660A9" w:rsidP="000D595F">
            <w:pPr>
              <w:shd w:val="clear" w:color="auto" w:fill="FFFFFD"/>
              <w:spacing w:line="170" w:lineRule="atLeast"/>
              <w:rPr>
                <w:rFonts w:cs="Arial"/>
                <w:color w:val="auto"/>
                <w:sz w:val="18"/>
                <w:szCs w:val="18"/>
              </w:rPr>
            </w:pPr>
            <w:proofErr w:type="spellStart"/>
            <w:r w:rsidRPr="00D22DE2">
              <w:rPr>
                <w:rFonts w:cs="Arial"/>
                <w:color w:val="auto"/>
                <w:sz w:val="18"/>
                <w:szCs w:val="18"/>
              </w:rPr>
              <w:t>Józef</w:t>
            </w:r>
            <w:proofErr w:type="spellEnd"/>
            <w:r w:rsidRPr="00D22DE2">
              <w:rPr>
                <w:rFonts w:cs="Arial"/>
                <w:color w:val="auto"/>
                <w:sz w:val="18"/>
                <w:szCs w:val="18"/>
              </w:rPr>
              <w:t xml:space="preserve"> </w:t>
            </w:r>
            <w:proofErr w:type="spellStart"/>
            <w:r w:rsidRPr="00D22DE2">
              <w:rPr>
                <w:rFonts w:cs="Arial"/>
                <w:color w:val="auto"/>
                <w:sz w:val="18"/>
                <w:szCs w:val="18"/>
              </w:rPr>
              <w:t>Wojciechowski</w:t>
            </w:r>
            <w:proofErr w:type="spellEnd"/>
            <w:r w:rsidRPr="00D22DE2">
              <w:rPr>
                <w:rFonts w:cs="Arial"/>
                <w:color w:val="auto"/>
                <w:sz w:val="18"/>
                <w:szCs w:val="18"/>
              </w:rPr>
              <w:t xml:space="preserve"> </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23.917.739</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 xml:space="preserve">26,92 </w:t>
            </w:r>
            <w:r w:rsidRPr="00D22DE2">
              <w:rPr>
                <w:rFonts w:cs="Arial"/>
                <w:color w:val="auto"/>
                <w:sz w:val="18"/>
                <w:szCs w:val="18"/>
              </w:rPr>
              <w:t xml:space="preserve"> %</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23.917.739</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 xml:space="preserve">26,92 </w:t>
            </w:r>
            <w:r w:rsidRPr="00D22DE2">
              <w:rPr>
                <w:rFonts w:cs="Arial"/>
                <w:color w:val="auto"/>
                <w:sz w:val="18"/>
                <w:szCs w:val="18"/>
              </w:rPr>
              <w:t xml:space="preserve"> %</w:t>
            </w:r>
          </w:p>
        </w:tc>
      </w:tr>
      <w:tr w:rsidR="004660A9" w:rsidRPr="00D22DE2" w:rsidTr="001C3F17">
        <w:trPr>
          <w:trHeight w:val="170"/>
        </w:trPr>
        <w:tc>
          <w:tcPr>
            <w:tcW w:w="1512" w:type="pct"/>
            <w:tcMar>
              <w:top w:w="0" w:type="dxa"/>
              <w:left w:w="108" w:type="dxa"/>
              <w:bottom w:w="0" w:type="dxa"/>
              <w:right w:w="108" w:type="dxa"/>
            </w:tcMar>
          </w:tcPr>
          <w:p w:rsidR="004660A9" w:rsidRPr="00D22DE2" w:rsidRDefault="004660A9" w:rsidP="00AA1881">
            <w:pPr>
              <w:shd w:val="clear" w:color="auto" w:fill="FFFFFD"/>
              <w:spacing w:line="170" w:lineRule="atLeast"/>
              <w:rPr>
                <w:rFonts w:cs="Arial"/>
                <w:color w:val="auto"/>
                <w:sz w:val="18"/>
                <w:szCs w:val="18"/>
              </w:rPr>
            </w:pPr>
            <w:r w:rsidRPr="00D22DE2">
              <w:rPr>
                <w:rFonts w:cs="Arial"/>
                <w:color w:val="auto"/>
                <w:sz w:val="18"/>
                <w:szCs w:val="18"/>
              </w:rPr>
              <w:t xml:space="preserve">EHT S.A. </w:t>
            </w:r>
            <w:r w:rsidR="00AA1881" w:rsidRPr="00D22DE2">
              <w:rPr>
                <w:rFonts w:cs="Arial"/>
                <w:color w:val="auto"/>
                <w:sz w:val="18"/>
                <w:szCs w:val="18"/>
              </w:rPr>
              <w:t xml:space="preserve">with its registered office in Luxembourg </w:t>
            </w:r>
            <w:r w:rsidRPr="00D22DE2">
              <w:rPr>
                <w:rFonts w:cs="Arial"/>
                <w:color w:val="auto"/>
                <w:sz w:val="18"/>
                <w:szCs w:val="18"/>
              </w:rPr>
              <w:t xml:space="preserve"> </w:t>
            </w:r>
          </w:p>
        </w:tc>
        <w:tc>
          <w:tcPr>
            <w:tcW w:w="872" w:type="pct"/>
            <w:tcMar>
              <w:top w:w="0" w:type="dxa"/>
              <w:left w:w="108" w:type="dxa"/>
              <w:bottom w:w="0" w:type="dxa"/>
              <w:right w:w="108" w:type="dxa"/>
            </w:tcMar>
          </w:tcPr>
          <w:p w:rsidR="004660A9" w:rsidRPr="00D22DE2" w:rsidRDefault="004660A9" w:rsidP="000D595F">
            <w:pPr>
              <w:jc w:val="right"/>
              <w:rPr>
                <w:sz w:val="18"/>
                <w:szCs w:val="18"/>
              </w:rPr>
            </w:pPr>
          </w:p>
          <w:p w:rsidR="004660A9" w:rsidRPr="00D22DE2" w:rsidRDefault="004660A9" w:rsidP="000D595F">
            <w:pPr>
              <w:jc w:val="right"/>
              <w:rPr>
                <w:sz w:val="18"/>
                <w:szCs w:val="18"/>
              </w:rPr>
            </w:pPr>
            <w:r w:rsidRPr="00D22DE2">
              <w:rPr>
                <w:sz w:val="18"/>
                <w:szCs w:val="18"/>
              </w:rPr>
              <w:t>32.494.525</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36,57 %</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32.494.525</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sz w:val="18"/>
                <w:szCs w:val="18"/>
              </w:rPr>
              <w:t>36,57 %</w:t>
            </w:r>
          </w:p>
        </w:tc>
      </w:tr>
      <w:tr w:rsidR="004660A9" w:rsidRPr="00D22DE2" w:rsidTr="001C3F17">
        <w:trPr>
          <w:trHeight w:val="170"/>
        </w:trPr>
        <w:tc>
          <w:tcPr>
            <w:tcW w:w="1512" w:type="pct"/>
            <w:tcMar>
              <w:top w:w="0" w:type="dxa"/>
              <w:left w:w="108" w:type="dxa"/>
              <w:bottom w:w="0" w:type="dxa"/>
              <w:right w:w="108" w:type="dxa"/>
            </w:tcMar>
          </w:tcPr>
          <w:p w:rsidR="004660A9" w:rsidRPr="00D22DE2" w:rsidRDefault="00AA1881" w:rsidP="000D595F">
            <w:pPr>
              <w:shd w:val="clear" w:color="auto" w:fill="FFFFFD"/>
              <w:spacing w:line="170" w:lineRule="atLeast"/>
              <w:rPr>
                <w:rFonts w:cs="Arial"/>
                <w:color w:val="auto"/>
                <w:sz w:val="18"/>
                <w:szCs w:val="18"/>
              </w:rPr>
            </w:pPr>
            <w:r w:rsidRPr="00D22DE2">
              <w:rPr>
                <w:rFonts w:cs="Arial"/>
                <w:color w:val="auto"/>
                <w:sz w:val="18"/>
                <w:szCs w:val="18"/>
              </w:rPr>
              <w:t>Other</w:t>
            </w:r>
            <w:r w:rsidR="004660A9" w:rsidRPr="00D22DE2">
              <w:rPr>
                <w:rFonts w:cs="Arial"/>
                <w:color w:val="auto"/>
                <w:sz w:val="18"/>
                <w:szCs w:val="18"/>
              </w:rPr>
              <w:t xml:space="preserve">* </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rFonts w:cs="Arial"/>
                <w:color w:val="auto"/>
                <w:sz w:val="18"/>
                <w:szCs w:val="18"/>
              </w:rPr>
              <w:t>32.447.179</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rFonts w:cs="Arial"/>
                <w:color w:val="auto"/>
                <w:sz w:val="18"/>
                <w:szCs w:val="18"/>
              </w:rPr>
              <w:t>36,52 %</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rFonts w:cs="Arial"/>
                <w:color w:val="auto"/>
                <w:sz w:val="18"/>
                <w:szCs w:val="18"/>
              </w:rPr>
              <w:t>32.447.179</w:t>
            </w:r>
          </w:p>
        </w:tc>
        <w:tc>
          <w:tcPr>
            <w:tcW w:w="872" w:type="pct"/>
            <w:tcMar>
              <w:top w:w="0" w:type="dxa"/>
              <w:left w:w="108" w:type="dxa"/>
              <w:bottom w:w="0" w:type="dxa"/>
              <w:right w:w="108" w:type="dxa"/>
            </w:tcMar>
            <w:vAlign w:val="bottom"/>
          </w:tcPr>
          <w:p w:rsidR="004660A9" w:rsidRPr="00D22DE2" w:rsidRDefault="004660A9" w:rsidP="000D595F">
            <w:pPr>
              <w:shd w:val="clear" w:color="auto" w:fill="FFFFFD"/>
              <w:spacing w:line="170" w:lineRule="atLeast"/>
              <w:jc w:val="right"/>
              <w:rPr>
                <w:rFonts w:cs="Arial"/>
                <w:color w:val="auto"/>
                <w:sz w:val="18"/>
                <w:szCs w:val="18"/>
              </w:rPr>
            </w:pPr>
            <w:r w:rsidRPr="00D22DE2">
              <w:rPr>
                <w:rFonts w:cs="Arial"/>
                <w:color w:val="auto"/>
                <w:sz w:val="18"/>
                <w:szCs w:val="18"/>
              </w:rPr>
              <w:t>36,52 %</w:t>
            </w:r>
          </w:p>
        </w:tc>
      </w:tr>
    </w:tbl>
    <w:p w:rsidR="004660A9" w:rsidRPr="00D22DE2" w:rsidRDefault="004660A9" w:rsidP="004660A9">
      <w:pPr>
        <w:shd w:val="clear" w:color="auto" w:fill="FFFFFD"/>
        <w:rPr>
          <w:rFonts w:cs="Arial"/>
          <w:color w:val="auto"/>
        </w:rPr>
      </w:pPr>
      <w:r w:rsidRPr="00D22DE2">
        <w:rPr>
          <w:rFonts w:cs="Arial"/>
          <w:color w:val="auto"/>
        </w:rPr>
        <w:t> </w:t>
      </w:r>
    </w:p>
    <w:p w:rsidR="004660A9" w:rsidRPr="00D22DE2" w:rsidRDefault="004660A9" w:rsidP="004660A9">
      <w:pPr>
        <w:rPr>
          <w:color w:val="auto"/>
        </w:rPr>
      </w:pPr>
      <w:r w:rsidRPr="00D22DE2">
        <w:rPr>
          <w:color w:val="auto"/>
        </w:rPr>
        <w:t xml:space="preserve">* </w:t>
      </w:r>
      <w:r w:rsidR="00EE08B9" w:rsidRPr="00D22DE2">
        <w:rPr>
          <w:color w:val="auto"/>
        </w:rPr>
        <w:t>of which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6251"/>
      </w:tblGrid>
      <w:tr w:rsidR="004660A9" w:rsidRPr="00D22DE2" w:rsidTr="000D595F">
        <w:tc>
          <w:tcPr>
            <w:tcW w:w="2808" w:type="dxa"/>
            <w:shd w:val="clear" w:color="auto" w:fill="auto"/>
            <w:vAlign w:val="center"/>
          </w:tcPr>
          <w:p w:rsidR="004660A9" w:rsidRPr="00D22DE2" w:rsidRDefault="004660A9" w:rsidP="000D595F">
            <w:pPr>
              <w:jc w:val="center"/>
              <w:rPr>
                <w:rFonts w:cs="Arial"/>
                <w:color w:val="auto"/>
                <w:sz w:val="18"/>
                <w:szCs w:val="18"/>
              </w:rPr>
            </w:pPr>
            <w:r w:rsidRPr="00D22DE2">
              <w:rPr>
                <w:rFonts w:cs="Arial"/>
                <w:color w:val="auto"/>
                <w:sz w:val="18"/>
                <w:szCs w:val="18"/>
              </w:rPr>
              <w:t xml:space="preserve">Pioneer </w:t>
            </w:r>
            <w:proofErr w:type="spellStart"/>
            <w:r w:rsidRPr="00D22DE2">
              <w:rPr>
                <w:rFonts w:cs="Arial"/>
                <w:color w:val="auto"/>
                <w:sz w:val="18"/>
                <w:szCs w:val="18"/>
              </w:rPr>
              <w:t>Pekao</w:t>
            </w:r>
            <w:proofErr w:type="spellEnd"/>
            <w:r w:rsidRPr="00D22DE2">
              <w:rPr>
                <w:rFonts w:cs="Arial"/>
                <w:color w:val="auto"/>
                <w:sz w:val="18"/>
                <w:szCs w:val="18"/>
              </w:rPr>
              <w:t xml:space="preserve"> TFI S.A.</w:t>
            </w:r>
          </w:p>
        </w:tc>
        <w:tc>
          <w:tcPr>
            <w:tcW w:w="6404" w:type="dxa"/>
            <w:shd w:val="clear" w:color="auto" w:fill="auto"/>
            <w:vAlign w:val="center"/>
          </w:tcPr>
          <w:p w:rsidR="004660A9" w:rsidRPr="00D22DE2" w:rsidRDefault="00EE08B9" w:rsidP="000D595F">
            <w:pPr>
              <w:jc w:val="center"/>
              <w:rPr>
                <w:rFonts w:cs="Arial"/>
                <w:color w:val="auto"/>
                <w:sz w:val="18"/>
                <w:szCs w:val="18"/>
              </w:rPr>
            </w:pPr>
            <w:r w:rsidRPr="00D22DE2">
              <w:rPr>
                <w:rFonts w:cs="Arial"/>
                <w:color w:val="auto"/>
                <w:sz w:val="18"/>
                <w:szCs w:val="18"/>
              </w:rPr>
              <w:t xml:space="preserve">Between 5 and 10% of the </w:t>
            </w:r>
            <w:proofErr w:type="spellStart"/>
            <w:r w:rsidRPr="00D22DE2">
              <w:rPr>
                <w:rFonts w:cs="Arial"/>
                <w:color w:val="auto"/>
                <w:sz w:val="18"/>
                <w:szCs w:val="18"/>
              </w:rPr>
              <w:t>shares</w:t>
            </w:r>
            <w:r w:rsidR="004660A9" w:rsidRPr="00D22DE2">
              <w:rPr>
                <w:rFonts w:cs="Arial"/>
                <w:color w:val="auto"/>
                <w:sz w:val="18"/>
                <w:szCs w:val="18"/>
                <w:vertAlign w:val="superscript"/>
              </w:rPr>
              <w:t>xx</w:t>
            </w:r>
            <w:proofErr w:type="spellEnd"/>
          </w:p>
        </w:tc>
      </w:tr>
    </w:tbl>
    <w:p w:rsidR="000C25BA" w:rsidRPr="00D22DE2" w:rsidRDefault="004660A9" w:rsidP="000C25BA">
      <w:pPr>
        <w:jc w:val="both"/>
        <w:rPr>
          <w:color w:val="auto"/>
          <w:sz w:val="14"/>
          <w:szCs w:val="14"/>
        </w:rPr>
      </w:pPr>
      <w:r w:rsidRPr="00D22DE2">
        <w:rPr>
          <w:color w:val="auto"/>
          <w:sz w:val="14"/>
          <w:szCs w:val="14"/>
          <w:vertAlign w:val="superscript"/>
        </w:rPr>
        <w:t>x</w:t>
      </w:r>
      <w:r w:rsidRPr="00D22DE2">
        <w:rPr>
          <w:color w:val="auto"/>
          <w:sz w:val="14"/>
          <w:szCs w:val="14"/>
        </w:rPr>
        <w:t xml:space="preserve"> </w:t>
      </w:r>
      <w:r w:rsidR="00EE08B9" w:rsidRPr="00D22DE2">
        <w:rPr>
          <w:color w:val="auto"/>
          <w:sz w:val="14"/>
          <w:szCs w:val="14"/>
        </w:rPr>
        <w:t>On October 3, 2014 Company received a notification on exceeding a 5% threshold of the share capital of the Company by the Funds managed by</w:t>
      </w:r>
      <w:r w:rsidRPr="00D22DE2">
        <w:rPr>
          <w:color w:val="auto"/>
          <w:sz w:val="14"/>
          <w:szCs w:val="14"/>
        </w:rPr>
        <w:t xml:space="preserve"> Pioneer </w:t>
      </w:r>
      <w:proofErr w:type="spellStart"/>
      <w:r w:rsidRPr="00D22DE2">
        <w:rPr>
          <w:color w:val="auto"/>
          <w:sz w:val="14"/>
          <w:szCs w:val="14"/>
        </w:rPr>
        <w:t>P</w:t>
      </w:r>
      <w:r w:rsidR="0076316A" w:rsidRPr="00D22DE2">
        <w:rPr>
          <w:color w:val="auto"/>
          <w:sz w:val="14"/>
          <w:szCs w:val="14"/>
        </w:rPr>
        <w:t>ekao</w:t>
      </w:r>
      <w:proofErr w:type="spellEnd"/>
      <w:r w:rsidR="0076316A" w:rsidRPr="00D22DE2">
        <w:rPr>
          <w:color w:val="auto"/>
          <w:sz w:val="14"/>
          <w:szCs w:val="14"/>
        </w:rPr>
        <w:t xml:space="preserve"> Investment Management S.A. </w:t>
      </w:r>
      <w:proofErr w:type="spellStart"/>
      <w:r w:rsidR="0076316A" w:rsidRPr="00D22DE2">
        <w:rPr>
          <w:color w:val="auto"/>
          <w:sz w:val="14"/>
          <w:szCs w:val="14"/>
        </w:rPr>
        <w:t>Asof</w:t>
      </w:r>
      <w:proofErr w:type="spellEnd"/>
      <w:r w:rsidR="0076316A" w:rsidRPr="00D22DE2">
        <w:rPr>
          <w:color w:val="auto"/>
          <w:sz w:val="14"/>
          <w:szCs w:val="14"/>
        </w:rPr>
        <w:t xml:space="preserve"> that day it was </w:t>
      </w:r>
      <w:r w:rsidRPr="00D22DE2">
        <w:rPr>
          <w:color w:val="auto"/>
          <w:sz w:val="14"/>
          <w:szCs w:val="14"/>
        </w:rPr>
        <w:t xml:space="preserve">4.709.089 </w:t>
      </w:r>
      <w:r w:rsidR="0076316A" w:rsidRPr="00D22DE2">
        <w:rPr>
          <w:color w:val="auto"/>
          <w:sz w:val="14"/>
          <w:szCs w:val="14"/>
        </w:rPr>
        <w:t xml:space="preserve">shares, which constituted </w:t>
      </w:r>
      <w:r w:rsidRPr="00D22DE2">
        <w:rPr>
          <w:color w:val="auto"/>
          <w:sz w:val="14"/>
          <w:szCs w:val="14"/>
        </w:rPr>
        <w:t xml:space="preserve">5,30 % </w:t>
      </w:r>
      <w:r w:rsidR="0076316A" w:rsidRPr="00D22DE2">
        <w:rPr>
          <w:color w:val="auto"/>
          <w:sz w:val="14"/>
          <w:szCs w:val="14"/>
        </w:rPr>
        <w:t xml:space="preserve">of the shares in the company share capital and allowed Pioneer </w:t>
      </w:r>
      <w:proofErr w:type="spellStart"/>
      <w:r w:rsidR="0076316A" w:rsidRPr="00D22DE2">
        <w:rPr>
          <w:color w:val="auto"/>
          <w:sz w:val="14"/>
          <w:szCs w:val="14"/>
        </w:rPr>
        <w:t>Pekao</w:t>
      </w:r>
      <w:proofErr w:type="spellEnd"/>
      <w:r w:rsidR="0076316A" w:rsidRPr="00D22DE2">
        <w:rPr>
          <w:color w:val="auto"/>
          <w:sz w:val="14"/>
          <w:szCs w:val="14"/>
        </w:rPr>
        <w:t xml:space="preserve"> Investment Management S.A. to represent 5,3 % of the vote. According to the law,  a shareholder is obliged to inform Company about exceeding 5% threshold and 10% threshold of holding company shares.</w:t>
      </w:r>
      <w:r w:rsidR="000C25BA" w:rsidRPr="00D22DE2">
        <w:rPr>
          <w:color w:val="auto"/>
          <w:sz w:val="14"/>
          <w:szCs w:val="14"/>
        </w:rPr>
        <w:t xml:space="preserve"> To date, the Company has not received any notice from a shareholder, which would include information about reducing the number of shares held less than 5% or increase above 10% of the share capital of the Company.</w:t>
      </w:r>
    </w:p>
    <w:p w:rsidR="004660A9" w:rsidRPr="00D22DE2" w:rsidRDefault="004660A9" w:rsidP="004660A9">
      <w:pPr>
        <w:jc w:val="both"/>
        <w:rPr>
          <w:color w:val="auto"/>
          <w:sz w:val="14"/>
          <w:szCs w:val="14"/>
        </w:rPr>
      </w:pPr>
    </w:p>
    <w:p w:rsidR="004660A9" w:rsidRPr="00D22DE2" w:rsidRDefault="004660A9" w:rsidP="004660A9">
      <w:pPr>
        <w:shd w:val="clear" w:color="auto" w:fill="FFFFFD"/>
        <w:rPr>
          <w:sz w:val="18"/>
          <w:szCs w:val="18"/>
        </w:rPr>
      </w:pPr>
    </w:p>
    <w:p w:rsidR="004660A9" w:rsidRPr="00D22DE2" w:rsidRDefault="00EE08B9" w:rsidP="004660A9">
      <w:pPr>
        <w:shd w:val="clear" w:color="auto" w:fill="FFFFFD"/>
        <w:rPr>
          <w:rFonts w:cs="Arial"/>
          <w:color w:val="auto"/>
          <w:sz w:val="14"/>
          <w:szCs w:val="14"/>
        </w:rPr>
      </w:pPr>
      <w:r w:rsidRPr="00D22DE2">
        <w:rPr>
          <w:i/>
          <w:sz w:val="18"/>
          <w:szCs w:val="18"/>
        </w:rPr>
        <w:t xml:space="preserve">Mr. </w:t>
      </w:r>
      <w:proofErr w:type="spellStart"/>
      <w:r w:rsidRPr="00D22DE2">
        <w:rPr>
          <w:i/>
          <w:sz w:val="18"/>
          <w:szCs w:val="18"/>
        </w:rPr>
        <w:t>Józef</w:t>
      </w:r>
      <w:proofErr w:type="spellEnd"/>
      <w:r w:rsidRPr="00D22DE2">
        <w:rPr>
          <w:i/>
          <w:sz w:val="18"/>
          <w:szCs w:val="18"/>
        </w:rPr>
        <w:t xml:space="preserve"> </w:t>
      </w:r>
      <w:proofErr w:type="spellStart"/>
      <w:r w:rsidRPr="00D22DE2">
        <w:rPr>
          <w:i/>
          <w:sz w:val="18"/>
          <w:szCs w:val="18"/>
        </w:rPr>
        <w:t>Wojciechowski</w:t>
      </w:r>
      <w:proofErr w:type="spellEnd"/>
      <w:r w:rsidRPr="00D22DE2">
        <w:rPr>
          <w:i/>
          <w:sz w:val="18"/>
          <w:szCs w:val="18"/>
        </w:rPr>
        <w:t xml:space="preserve"> controls EHT S.A. with its registered office in Luxemburg.</w:t>
      </w:r>
    </w:p>
    <w:p w:rsidR="004660A9" w:rsidRPr="00D22DE2" w:rsidRDefault="004660A9" w:rsidP="004660A9">
      <w:pPr>
        <w:shd w:val="clear" w:color="auto" w:fill="FFFFFD"/>
        <w:rPr>
          <w:rFonts w:cs="Arial"/>
          <w:color w:val="auto"/>
          <w:sz w:val="14"/>
          <w:szCs w:val="14"/>
        </w:rPr>
      </w:pPr>
    </w:p>
    <w:p w:rsidR="001C3F17" w:rsidRPr="00D22DE2" w:rsidRDefault="001C3F17" w:rsidP="004660A9">
      <w:pPr>
        <w:shd w:val="clear" w:color="auto" w:fill="FFFFFD"/>
        <w:rPr>
          <w:rFonts w:cs="Arial"/>
          <w:color w:val="auto"/>
          <w:sz w:val="14"/>
          <w:szCs w:val="14"/>
        </w:rPr>
      </w:pPr>
    </w:p>
    <w:p w:rsidR="001C3F17" w:rsidRPr="00D22DE2" w:rsidRDefault="001C3F17" w:rsidP="004660A9">
      <w:pPr>
        <w:shd w:val="clear" w:color="auto" w:fill="FFFFFD"/>
        <w:rPr>
          <w:rFonts w:cs="Arial"/>
          <w:color w:val="auto"/>
          <w:sz w:val="14"/>
          <w:szCs w:val="14"/>
        </w:rPr>
      </w:pPr>
    </w:p>
    <w:p w:rsidR="001C3F17" w:rsidRPr="00D22DE2" w:rsidRDefault="001C3F17" w:rsidP="004660A9">
      <w:pPr>
        <w:shd w:val="clear" w:color="auto" w:fill="FFFFFD"/>
        <w:rPr>
          <w:rFonts w:cs="Arial"/>
          <w:color w:val="auto"/>
          <w:sz w:val="14"/>
          <w:szCs w:val="14"/>
        </w:rPr>
      </w:pPr>
    </w:p>
    <w:p w:rsidR="00DC2BAE" w:rsidRPr="00D22DE2" w:rsidRDefault="00DC2BAE" w:rsidP="004660A9">
      <w:pPr>
        <w:shd w:val="clear" w:color="auto" w:fill="FFFFFD"/>
        <w:rPr>
          <w:rFonts w:cs="Arial"/>
          <w:color w:val="auto"/>
          <w:sz w:val="14"/>
          <w:szCs w:val="14"/>
        </w:rPr>
      </w:pPr>
    </w:p>
    <w:tbl>
      <w:tblPr>
        <w:tblW w:w="5000" w:type="pct"/>
        <w:tblCellMar>
          <w:left w:w="70" w:type="dxa"/>
          <w:right w:w="70" w:type="dxa"/>
        </w:tblCellMar>
        <w:tblLook w:val="04A0"/>
      </w:tblPr>
      <w:tblGrid>
        <w:gridCol w:w="4463"/>
        <w:gridCol w:w="2233"/>
        <w:gridCol w:w="2232"/>
      </w:tblGrid>
      <w:tr w:rsidR="00284F80" w:rsidRPr="00D22DE2" w:rsidTr="001C3F17">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284F80" w:rsidRPr="00D22DE2" w:rsidRDefault="009A6FD4" w:rsidP="00284F80">
            <w:pPr>
              <w:rPr>
                <w:rFonts w:cs="Arial"/>
                <w:b/>
                <w:bCs/>
                <w:sz w:val="18"/>
                <w:szCs w:val="18"/>
              </w:rPr>
            </w:pPr>
            <w:r w:rsidRPr="00D22DE2">
              <w:rPr>
                <w:rFonts w:cs="Arial"/>
                <w:b/>
                <w:bCs/>
                <w:sz w:val="18"/>
                <w:szCs w:val="18"/>
              </w:rPr>
              <w:t>OTHER CAPITAL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4F80" w:rsidRPr="00D22DE2" w:rsidRDefault="009A6FD4" w:rsidP="009A6FD4">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284F80" w:rsidRPr="00D22DE2" w:rsidRDefault="009A6FD4" w:rsidP="00284F80">
            <w:pPr>
              <w:jc w:val="center"/>
              <w:rPr>
                <w:rFonts w:cs="Arial"/>
                <w:b/>
                <w:bCs/>
                <w:sz w:val="18"/>
                <w:szCs w:val="18"/>
              </w:rPr>
            </w:pPr>
            <w:r w:rsidRPr="00D22DE2">
              <w:rPr>
                <w:rFonts w:cs="Arial"/>
                <w:b/>
                <w:bCs/>
                <w:sz w:val="18"/>
                <w:szCs w:val="18"/>
              </w:rPr>
              <w:t>Dec 31, 2014</w:t>
            </w:r>
          </w:p>
        </w:tc>
      </w:tr>
      <w:tr w:rsidR="00284F80" w:rsidRPr="00D22DE2" w:rsidTr="009A6FD4">
        <w:trPr>
          <w:trHeight w:val="258"/>
        </w:trPr>
        <w:tc>
          <w:tcPr>
            <w:tcW w:w="2499" w:type="pct"/>
            <w:tcBorders>
              <w:top w:val="nil"/>
              <w:left w:val="single" w:sz="4" w:space="0" w:color="auto"/>
              <w:bottom w:val="single" w:sz="4" w:space="0" w:color="auto"/>
              <w:right w:val="nil"/>
            </w:tcBorders>
            <w:shd w:val="clear" w:color="auto" w:fill="auto"/>
            <w:vAlign w:val="center"/>
            <w:hideMark/>
          </w:tcPr>
          <w:p w:rsidR="00284F80" w:rsidRPr="00D22DE2" w:rsidRDefault="00284F80" w:rsidP="00284F80">
            <w:pPr>
              <w:rPr>
                <w:rFonts w:cs="Arial"/>
                <w:sz w:val="18"/>
                <w:szCs w:val="18"/>
              </w:rPr>
            </w:pPr>
            <w:r w:rsidRPr="00D22DE2">
              <w:rPr>
                <w:rFonts w:cs="Arial"/>
                <w:sz w:val="18"/>
                <w:szCs w:val="18"/>
              </w:rPr>
              <w:t xml:space="preserve">a) </w:t>
            </w:r>
            <w:r w:rsidR="009A6FD4" w:rsidRPr="00D22DE2">
              <w:rPr>
                <w:rFonts w:cs="Arial"/>
                <w:sz w:val="18"/>
                <w:szCs w:val="18"/>
              </w:rPr>
              <w:t>supplementary capital</w:t>
            </w:r>
          </w:p>
        </w:tc>
        <w:tc>
          <w:tcPr>
            <w:tcW w:w="1250" w:type="pct"/>
            <w:tcBorders>
              <w:top w:val="nil"/>
              <w:left w:val="single" w:sz="4" w:space="0" w:color="auto"/>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611 369 505,76</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497 748 882,16</w:t>
            </w:r>
          </w:p>
        </w:tc>
      </w:tr>
      <w:tr w:rsidR="00284F80" w:rsidRPr="00D22DE2" w:rsidTr="001C3F17">
        <w:trPr>
          <w:trHeight w:val="227"/>
        </w:trPr>
        <w:tc>
          <w:tcPr>
            <w:tcW w:w="2499" w:type="pct"/>
            <w:tcBorders>
              <w:top w:val="nil"/>
              <w:left w:val="single" w:sz="4" w:space="0" w:color="auto"/>
              <w:bottom w:val="single" w:sz="4" w:space="0" w:color="auto"/>
              <w:right w:val="nil"/>
            </w:tcBorders>
            <w:shd w:val="clear" w:color="auto" w:fill="auto"/>
            <w:vAlign w:val="center"/>
            <w:hideMark/>
          </w:tcPr>
          <w:p w:rsidR="00284F80" w:rsidRPr="00D22DE2" w:rsidRDefault="00284F80" w:rsidP="00284F80">
            <w:pPr>
              <w:rPr>
                <w:rFonts w:cs="Arial"/>
                <w:sz w:val="18"/>
                <w:szCs w:val="18"/>
              </w:rPr>
            </w:pPr>
            <w:r w:rsidRPr="00D22DE2">
              <w:rPr>
                <w:rFonts w:cs="Arial"/>
                <w:sz w:val="18"/>
                <w:szCs w:val="18"/>
              </w:rPr>
              <w:t xml:space="preserve">b) </w:t>
            </w:r>
            <w:r w:rsidR="009A6FD4" w:rsidRPr="00D22DE2">
              <w:rPr>
                <w:rFonts w:cs="Arial"/>
                <w:sz w:val="18"/>
                <w:szCs w:val="18"/>
              </w:rPr>
              <w:t>other reserve capital</w:t>
            </w:r>
          </w:p>
        </w:tc>
        <w:tc>
          <w:tcPr>
            <w:tcW w:w="1250" w:type="pct"/>
            <w:tcBorders>
              <w:top w:val="nil"/>
              <w:left w:val="single" w:sz="4" w:space="0" w:color="auto"/>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5 731 587,19</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sz w:val="18"/>
                <w:szCs w:val="18"/>
              </w:rPr>
            </w:pPr>
            <w:r w:rsidRPr="00D22DE2">
              <w:rPr>
                <w:rFonts w:cs="Arial"/>
                <w:sz w:val="18"/>
                <w:szCs w:val="18"/>
              </w:rPr>
              <w:t>5 731 587,19</w:t>
            </w:r>
          </w:p>
        </w:tc>
      </w:tr>
      <w:tr w:rsidR="00284F80" w:rsidRPr="00D22DE2" w:rsidTr="001C3F17">
        <w:trPr>
          <w:trHeight w:val="227"/>
        </w:trPr>
        <w:tc>
          <w:tcPr>
            <w:tcW w:w="2499" w:type="pct"/>
            <w:tcBorders>
              <w:top w:val="nil"/>
              <w:left w:val="single" w:sz="4" w:space="0" w:color="auto"/>
              <w:bottom w:val="single" w:sz="4" w:space="0" w:color="auto"/>
              <w:right w:val="nil"/>
            </w:tcBorders>
            <w:shd w:val="clear" w:color="auto" w:fill="auto"/>
            <w:vAlign w:val="center"/>
            <w:hideMark/>
          </w:tcPr>
          <w:p w:rsidR="00284F80" w:rsidRPr="00D22DE2" w:rsidRDefault="009A6FD4" w:rsidP="00284F80">
            <w:pPr>
              <w:rPr>
                <w:rFonts w:cs="Arial"/>
                <w:b/>
                <w:bCs/>
                <w:sz w:val="18"/>
                <w:szCs w:val="18"/>
              </w:rPr>
            </w:pPr>
            <w:r w:rsidRPr="00D22DE2">
              <w:rPr>
                <w:rFonts w:cs="Arial"/>
                <w:b/>
                <w:bCs/>
                <w:sz w:val="18"/>
                <w:szCs w:val="18"/>
              </w:rPr>
              <w:t>Total other capital</w:t>
            </w:r>
          </w:p>
        </w:tc>
        <w:tc>
          <w:tcPr>
            <w:tcW w:w="1250" w:type="pct"/>
            <w:tcBorders>
              <w:top w:val="nil"/>
              <w:left w:val="single" w:sz="4" w:space="0" w:color="auto"/>
              <w:bottom w:val="single" w:sz="4" w:space="0" w:color="auto"/>
              <w:right w:val="single" w:sz="4" w:space="0" w:color="auto"/>
            </w:tcBorders>
            <w:shd w:val="clear" w:color="auto" w:fill="auto"/>
            <w:hideMark/>
          </w:tcPr>
          <w:p w:rsidR="00284F80" w:rsidRPr="00D22DE2" w:rsidRDefault="00284F80" w:rsidP="00284F80">
            <w:pPr>
              <w:jc w:val="right"/>
              <w:rPr>
                <w:rFonts w:cs="Arial"/>
                <w:b/>
                <w:bCs/>
                <w:sz w:val="18"/>
                <w:szCs w:val="18"/>
              </w:rPr>
            </w:pPr>
            <w:r w:rsidRPr="00D22DE2">
              <w:rPr>
                <w:rFonts w:cs="Arial"/>
                <w:b/>
                <w:bCs/>
                <w:sz w:val="18"/>
                <w:szCs w:val="18"/>
              </w:rPr>
              <w:t>617 101 092,95</w:t>
            </w:r>
          </w:p>
        </w:tc>
        <w:tc>
          <w:tcPr>
            <w:tcW w:w="1250" w:type="pct"/>
            <w:tcBorders>
              <w:top w:val="nil"/>
              <w:left w:val="nil"/>
              <w:bottom w:val="single" w:sz="4" w:space="0" w:color="auto"/>
              <w:right w:val="single" w:sz="4" w:space="0" w:color="auto"/>
            </w:tcBorders>
            <w:shd w:val="clear" w:color="auto" w:fill="auto"/>
            <w:hideMark/>
          </w:tcPr>
          <w:p w:rsidR="00284F80" w:rsidRPr="00D22DE2" w:rsidRDefault="00284F80" w:rsidP="00284F80">
            <w:pPr>
              <w:jc w:val="right"/>
              <w:rPr>
                <w:rFonts w:cs="Arial"/>
                <w:b/>
                <w:bCs/>
                <w:sz w:val="18"/>
                <w:szCs w:val="18"/>
              </w:rPr>
            </w:pPr>
            <w:r w:rsidRPr="00D22DE2">
              <w:rPr>
                <w:rFonts w:cs="Arial"/>
                <w:b/>
                <w:bCs/>
                <w:sz w:val="18"/>
                <w:szCs w:val="18"/>
              </w:rPr>
              <w:t>503 480 469,35</w:t>
            </w:r>
          </w:p>
        </w:tc>
      </w:tr>
    </w:tbl>
    <w:p w:rsidR="00A2354B" w:rsidRPr="00D22DE2" w:rsidRDefault="00A2354B" w:rsidP="007C6B08">
      <w:pPr>
        <w:jc w:val="both"/>
        <w:rPr>
          <w:rFonts w:cs="Arial"/>
          <w:sz w:val="18"/>
          <w:szCs w:val="18"/>
        </w:rPr>
      </w:pPr>
    </w:p>
    <w:p w:rsidR="007C6B08" w:rsidRPr="00D22DE2" w:rsidRDefault="009A6FD4" w:rsidP="007C6B08">
      <w:pPr>
        <w:jc w:val="both"/>
        <w:rPr>
          <w:rFonts w:cs="Arial"/>
          <w:sz w:val="18"/>
          <w:szCs w:val="18"/>
        </w:rPr>
      </w:pPr>
      <w:r w:rsidRPr="00D22DE2">
        <w:rPr>
          <w:rFonts w:cs="Arial"/>
          <w:sz w:val="18"/>
          <w:szCs w:val="18"/>
        </w:rPr>
        <w:t>The Company's supplementary capital comes from the retained earnings that were obtained in the previous years, and from the surplus value of the issue over the nominal value of issued shares.</w:t>
      </w:r>
    </w:p>
    <w:p w:rsidR="00043096" w:rsidRPr="00D22DE2" w:rsidRDefault="009A6FD4" w:rsidP="00043096">
      <w:pPr>
        <w:spacing w:before="60" w:after="60" w:line="280" w:lineRule="atLeast"/>
        <w:jc w:val="both"/>
        <w:rPr>
          <w:rFonts w:cs="Arial"/>
          <w:b/>
          <w:sz w:val="18"/>
          <w:szCs w:val="18"/>
        </w:rPr>
      </w:pPr>
      <w:r w:rsidRPr="00D22DE2">
        <w:rPr>
          <w:rFonts w:cs="Arial"/>
          <w:b/>
          <w:sz w:val="18"/>
          <w:szCs w:val="18"/>
        </w:rPr>
        <w:t>Note</w:t>
      </w:r>
      <w:r w:rsidR="00043096" w:rsidRPr="00D22DE2">
        <w:rPr>
          <w:rFonts w:cs="Arial"/>
          <w:b/>
          <w:sz w:val="18"/>
          <w:szCs w:val="18"/>
        </w:rPr>
        <w:t xml:space="preserve"> 1</w:t>
      </w:r>
      <w:r w:rsidR="0020601E" w:rsidRPr="00D22DE2">
        <w:rPr>
          <w:rFonts w:cs="Arial"/>
          <w:b/>
          <w:sz w:val="18"/>
          <w:szCs w:val="18"/>
        </w:rPr>
        <w:t>2</w:t>
      </w:r>
      <w:r w:rsidR="00043096" w:rsidRPr="00D22DE2">
        <w:rPr>
          <w:rFonts w:cs="Arial"/>
          <w:b/>
          <w:sz w:val="18"/>
          <w:szCs w:val="18"/>
        </w:rPr>
        <w:t xml:space="preserve">. </w:t>
      </w:r>
      <w:r w:rsidRPr="00D22DE2">
        <w:rPr>
          <w:rFonts w:cs="Arial"/>
          <w:b/>
          <w:sz w:val="18"/>
          <w:szCs w:val="18"/>
        </w:rPr>
        <w:t>Borrowings</w:t>
      </w:r>
    </w:p>
    <w:p w:rsidR="00767783" w:rsidRPr="00D22DE2" w:rsidRDefault="009A6FD4" w:rsidP="00043096">
      <w:pPr>
        <w:spacing w:line="280" w:lineRule="atLeast"/>
        <w:jc w:val="both"/>
        <w:rPr>
          <w:rFonts w:cs="Arial"/>
          <w:sz w:val="18"/>
          <w:szCs w:val="18"/>
        </w:rPr>
      </w:pPr>
      <w:r w:rsidRPr="00D22DE2">
        <w:rPr>
          <w:rFonts w:cs="Arial"/>
          <w:sz w:val="18"/>
          <w:szCs w:val="18"/>
        </w:rPr>
        <w:t>In the financial year of 2013 and from the balance sheet date until the date of these financial statements none of the concluded loan agreements was terminated by the bank.</w:t>
      </w:r>
    </w:p>
    <w:p w:rsidR="009A6FD4" w:rsidRPr="00D22DE2" w:rsidRDefault="009A6FD4"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4A5B70" w:rsidRPr="00D22DE2" w:rsidRDefault="003B0856" w:rsidP="004A5B70">
            <w:pPr>
              <w:rPr>
                <w:rFonts w:cs="Arial"/>
                <w:b/>
                <w:bCs/>
                <w:sz w:val="18"/>
                <w:szCs w:val="18"/>
              </w:rPr>
            </w:pPr>
            <w:r w:rsidRPr="00D22DE2">
              <w:rPr>
                <w:rFonts w:cs="Arial"/>
                <w:b/>
                <w:bCs/>
                <w:sz w:val="18"/>
                <w:szCs w:val="18"/>
              </w:rPr>
              <w:t>BORROWINGS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B70" w:rsidRPr="00D22DE2" w:rsidRDefault="00431947" w:rsidP="004A5B70">
            <w:pPr>
              <w:jc w:val="center"/>
              <w:rPr>
                <w:rFonts w:cs="Arial"/>
                <w:b/>
                <w:bCs/>
                <w:sz w:val="18"/>
                <w:szCs w:val="18"/>
              </w:rPr>
            </w:pPr>
            <w:r w:rsidRPr="00D22DE2">
              <w:rPr>
                <w:rFonts w:cs="Arial"/>
                <w:b/>
                <w:bCs/>
                <w:sz w:val="18"/>
                <w:szCs w:val="18"/>
              </w:rPr>
              <w:t>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431947" w:rsidP="004A5B70">
            <w:pPr>
              <w:jc w:val="center"/>
              <w:rPr>
                <w:rFonts w:cs="Arial"/>
                <w:b/>
                <w:bCs/>
                <w:sz w:val="18"/>
                <w:szCs w:val="18"/>
              </w:rPr>
            </w:pPr>
            <w:r w:rsidRPr="00D22DE2">
              <w:rPr>
                <w:rFonts w:cs="Arial"/>
                <w:b/>
                <w:bCs/>
                <w:sz w:val="18"/>
                <w:szCs w:val="18"/>
              </w:rPr>
              <w:t>Dec 31, 2013</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3B0856" w:rsidRPr="00D22DE2" w:rsidRDefault="004A5B70" w:rsidP="003B0856">
            <w:pPr>
              <w:rPr>
                <w:rFonts w:cs="Arial"/>
                <w:sz w:val="18"/>
                <w:szCs w:val="18"/>
              </w:rPr>
            </w:pPr>
            <w:r w:rsidRPr="00D22DE2">
              <w:rPr>
                <w:rFonts w:cs="Arial"/>
                <w:sz w:val="18"/>
                <w:szCs w:val="18"/>
              </w:rPr>
              <w:t xml:space="preserve">a) </w:t>
            </w:r>
            <w:r w:rsidR="003B0856" w:rsidRPr="00D22DE2">
              <w:rPr>
                <w:sz w:val="18"/>
                <w:szCs w:val="18"/>
              </w:rPr>
              <w:t xml:space="preserve">credits </w:t>
            </w:r>
          </w:p>
          <w:p w:rsidR="004A5B70" w:rsidRPr="00D22DE2" w:rsidRDefault="004A5B70" w:rsidP="004A5B70">
            <w:pPr>
              <w:rPr>
                <w:rFonts w:cs="Arial"/>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125 186 944,61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214 465 080,40</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3B0856" w:rsidP="004A5B70">
            <w:pPr>
              <w:rPr>
                <w:rFonts w:cs="Arial"/>
                <w:i/>
                <w:iCs/>
                <w:sz w:val="18"/>
                <w:szCs w:val="18"/>
              </w:rPr>
            </w:pPr>
            <w:r w:rsidRPr="00D22DE2">
              <w:rPr>
                <w:rFonts w:cs="Arial"/>
                <w:i/>
                <w:iCs/>
                <w:sz w:val="18"/>
                <w:szCs w:val="18"/>
              </w:rPr>
              <w:t>of which: long-term</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64 664 200,42</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85 872 079,05</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i/>
                <w:iCs/>
                <w:sz w:val="18"/>
                <w:szCs w:val="18"/>
              </w:rPr>
            </w:pPr>
            <w:r w:rsidRPr="00D22DE2">
              <w:rPr>
                <w:rFonts w:cs="Arial"/>
                <w:i/>
                <w:iCs/>
                <w:sz w:val="18"/>
                <w:szCs w:val="18"/>
              </w:rPr>
              <w:t xml:space="preserve">            </w:t>
            </w:r>
            <w:r w:rsidR="003B0856" w:rsidRPr="00D22DE2">
              <w:rPr>
                <w:rFonts w:cs="Arial"/>
                <w:i/>
                <w:iCs/>
                <w:sz w:val="18"/>
                <w:szCs w:val="18"/>
              </w:rPr>
              <w:t xml:space="preserve"> short-term</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60 522 744,19</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128 593 001,35</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3B0856" w:rsidP="004A5B70">
            <w:pPr>
              <w:rPr>
                <w:sz w:val="18"/>
                <w:szCs w:val="18"/>
              </w:rPr>
            </w:pPr>
            <w:r w:rsidRPr="00D22DE2">
              <w:rPr>
                <w:sz w:val="18"/>
                <w:szCs w:val="18"/>
              </w:rPr>
              <w:t xml:space="preserve">b) loans </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11 588 891,01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4 025 700,48</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3B0856" w:rsidP="004A5B70">
            <w:pPr>
              <w:rPr>
                <w:rFonts w:cs="Arial"/>
                <w:i/>
                <w:iCs/>
                <w:sz w:val="18"/>
                <w:szCs w:val="18"/>
              </w:rPr>
            </w:pPr>
            <w:r w:rsidRPr="00D22DE2">
              <w:rPr>
                <w:rFonts w:cs="Arial"/>
                <w:i/>
                <w:iCs/>
                <w:sz w:val="18"/>
                <w:szCs w:val="18"/>
              </w:rPr>
              <w:t>of which: long-term</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8 185 127,31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1 056 716,65</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3B0856">
            <w:pPr>
              <w:rPr>
                <w:rFonts w:cs="Arial"/>
                <w:i/>
                <w:iCs/>
                <w:sz w:val="18"/>
                <w:szCs w:val="18"/>
              </w:rPr>
            </w:pPr>
            <w:r w:rsidRPr="00D22DE2">
              <w:rPr>
                <w:rFonts w:cs="Arial"/>
                <w:i/>
                <w:iCs/>
                <w:sz w:val="18"/>
                <w:szCs w:val="18"/>
              </w:rPr>
              <w:t xml:space="preserve">            </w:t>
            </w:r>
            <w:r w:rsidR="003B0856" w:rsidRPr="00D22DE2">
              <w:rPr>
                <w:rFonts w:cs="Arial"/>
                <w:i/>
                <w:iCs/>
                <w:sz w:val="18"/>
                <w:szCs w:val="18"/>
              </w:rPr>
              <w:t>short-term</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3 403 763,70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2 968 983,83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3B0856" w:rsidRPr="00D22DE2" w:rsidRDefault="003B0856" w:rsidP="003B0856">
            <w:pPr>
              <w:rPr>
                <w:sz w:val="18"/>
                <w:szCs w:val="18"/>
              </w:rPr>
            </w:pPr>
            <w:r w:rsidRPr="00D22DE2">
              <w:rPr>
                <w:b/>
                <w:bCs/>
                <w:sz w:val="18"/>
                <w:szCs w:val="18"/>
              </w:rPr>
              <w:t xml:space="preserve">Total borrowings </w:t>
            </w:r>
          </w:p>
          <w:p w:rsidR="004A5B70" w:rsidRPr="00D22DE2" w:rsidRDefault="004A5B70" w:rsidP="004A5B70">
            <w:pPr>
              <w:rPr>
                <w:rFonts w:cs="Arial"/>
                <w:b/>
                <w:bCs/>
                <w:sz w:val="18"/>
                <w:szCs w:val="18"/>
              </w:rPr>
            </w:pP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136 775 835,62</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218 490 780,88</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4A5B70" w:rsidRPr="00D22DE2" w:rsidRDefault="003B0856" w:rsidP="004A5B70">
            <w:pPr>
              <w:rPr>
                <w:rFonts w:cs="Arial"/>
                <w:b/>
                <w:bCs/>
                <w:sz w:val="18"/>
                <w:szCs w:val="18"/>
              </w:rPr>
            </w:pPr>
            <w:r w:rsidRPr="00D22DE2">
              <w:rPr>
                <w:rFonts w:cs="Arial"/>
                <w:b/>
                <w:bCs/>
                <w:sz w:val="18"/>
                <w:szCs w:val="18"/>
              </w:rPr>
              <w:t>Borrowings - long-term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72 849 327,73</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86 928 795,70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4A5B70" w:rsidRPr="00D22DE2" w:rsidRDefault="003B0856" w:rsidP="004A5B70">
            <w:pPr>
              <w:rPr>
                <w:rFonts w:cs="Arial"/>
                <w:b/>
                <w:bCs/>
                <w:sz w:val="18"/>
                <w:szCs w:val="18"/>
              </w:rPr>
            </w:pPr>
            <w:r w:rsidRPr="00D22DE2">
              <w:rPr>
                <w:rFonts w:cs="Arial"/>
                <w:b/>
                <w:bCs/>
                <w:sz w:val="18"/>
                <w:szCs w:val="18"/>
              </w:rPr>
              <w:t>Borrowings - short-term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63 926 507,89</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131 561 985,18</w:t>
            </w:r>
          </w:p>
        </w:tc>
      </w:tr>
    </w:tbl>
    <w:p w:rsidR="00F00B07" w:rsidRPr="00D22DE2" w:rsidRDefault="00F00B07"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3B0856" w:rsidP="004A5B70">
            <w:pPr>
              <w:rPr>
                <w:rFonts w:cs="Arial"/>
                <w:b/>
                <w:bCs/>
                <w:color w:val="auto"/>
                <w:sz w:val="18"/>
                <w:szCs w:val="18"/>
              </w:rPr>
            </w:pPr>
            <w:r w:rsidRPr="00D22DE2">
              <w:rPr>
                <w:rFonts w:cs="Arial"/>
                <w:b/>
                <w:bCs/>
                <w:color w:val="auto"/>
                <w:sz w:val="18"/>
                <w:szCs w:val="18"/>
              </w:rPr>
              <w:t>LOANS PER MATURITY</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431947" w:rsidP="004A5B70">
            <w:pPr>
              <w:jc w:val="center"/>
              <w:rPr>
                <w:rFonts w:cs="Arial"/>
                <w:b/>
                <w:bCs/>
                <w:sz w:val="18"/>
                <w:szCs w:val="18"/>
              </w:rPr>
            </w:pPr>
            <w:r w:rsidRPr="00D22DE2">
              <w:rPr>
                <w:rFonts w:cs="Arial"/>
                <w:b/>
                <w:bCs/>
                <w:sz w:val="18"/>
                <w:szCs w:val="18"/>
              </w:rPr>
              <w:t>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431947" w:rsidP="004A5B70">
            <w:pPr>
              <w:jc w:val="center"/>
              <w:rPr>
                <w:rFonts w:cs="Arial"/>
                <w:b/>
                <w:bCs/>
                <w:sz w:val="18"/>
                <w:szCs w:val="18"/>
              </w:rPr>
            </w:pPr>
            <w:r w:rsidRPr="00D22DE2">
              <w:rPr>
                <w:rFonts w:cs="Arial"/>
                <w:b/>
                <w:bCs/>
                <w:sz w:val="18"/>
                <w:szCs w:val="18"/>
              </w:rPr>
              <w:t>Dec 31, 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3B0856" w:rsidP="004A5B70">
            <w:pPr>
              <w:rPr>
                <w:rFonts w:cs="Arial"/>
                <w:color w:val="auto"/>
                <w:sz w:val="18"/>
                <w:szCs w:val="18"/>
              </w:rPr>
            </w:pPr>
            <w:r w:rsidRPr="00D22DE2">
              <w:rPr>
                <w:rFonts w:cs="Arial"/>
                <w:color w:val="auto"/>
                <w:sz w:val="18"/>
                <w:szCs w:val="18"/>
              </w:rPr>
              <w:t>Up to 1 year</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60 522 744,19</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128 593 001,35</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3B0856" w:rsidP="004A5B70">
            <w:pPr>
              <w:rPr>
                <w:rFonts w:cs="Arial"/>
                <w:color w:val="auto"/>
                <w:sz w:val="18"/>
                <w:szCs w:val="18"/>
              </w:rPr>
            </w:pPr>
            <w:r w:rsidRPr="00D22DE2">
              <w:rPr>
                <w:rFonts w:cs="Arial"/>
                <w:color w:val="auto"/>
                <w:sz w:val="18"/>
                <w:szCs w:val="18"/>
              </w:rPr>
              <w:t>Over 1 year up to 2 years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24 551 174,47</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43 594 730,43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3B0856" w:rsidP="004A5B70">
            <w:pPr>
              <w:rPr>
                <w:sz w:val="18"/>
                <w:szCs w:val="18"/>
              </w:rPr>
            </w:pPr>
            <w:r w:rsidRPr="00D22DE2">
              <w:rPr>
                <w:sz w:val="18"/>
                <w:szCs w:val="18"/>
              </w:rPr>
              <w:t xml:space="preserve">Over 2 year up to 5 years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35 287 461,60</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27 902 400,00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3B0856" w:rsidP="004A5B70">
            <w:pPr>
              <w:rPr>
                <w:sz w:val="18"/>
                <w:szCs w:val="18"/>
              </w:rPr>
            </w:pPr>
            <w:r w:rsidRPr="00D22DE2">
              <w:rPr>
                <w:sz w:val="18"/>
                <w:szCs w:val="18"/>
              </w:rPr>
              <w:t xml:space="preserve">Over 5 years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4 825 564,35</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14 374 948,62</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b/>
                <w:bCs/>
                <w:color w:val="auto"/>
                <w:sz w:val="18"/>
                <w:szCs w:val="18"/>
              </w:rPr>
            </w:pPr>
            <w:r w:rsidRPr="00D22DE2">
              <w:rPr>
                <w:rFonts w:cs="Arial"/>
                <w:b/>
                <w:bCs/>
                <w:color w:val="auto"/>
                <w:sz w:val="18"/>
                <w:szCs w:val="18"/>
              </w:rPr>
              <w:t>Total loans, including:</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125 186 944,61</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214 465 080,40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 long-term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64 664 200,42</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85 872 079,05</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 short-term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60 522 744,19</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128 593 001,35</w:t>
            </w:r>
          </w:p>
        </w:tc>
      </w:tr>
    </w:tbl>
    <w:p w:rsidR="00492958" w:rsidRPr="00D22DE2" w:rsidRDefault="00492958"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5414EB" w:rsidP="004A5B70">
            <w:pPr>
              <w:rPr>
                <w:rFonts w:cs="Arial"/>
                <w:b/>
                <w:bCs/>
                <w:color w:val="auto"/>
                <w:sz w:val="18"/>
                <w:szCs w:val="18"/>
              </w:rPr>
            </w:pPr>
            <w:r w:rsidRPr="00D22DE2">
              <w:rPr>
                <w:rFonts w:cs="Arial"/>
                <w:b/>
                <w:bCs/>
                <w:color w:val="auto"/>
                <w:sz w:val="18"/>
                <w:szCs w:val="18"/>
              </w:rPr>
              <w:t>CASH LOANS PER MATURITY</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5414EB" w:rsidP="005414EB">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5414EB" w:rsidP="005414EB">
            <w:pPr>
              <w:jc w:val="center"/>
              <w:rPr>
                <w:rFonts w:cs="Arial"/>
                <w:b/>
                <w:bCs/>
                <w:sz w:val="18"/>
                <w:szCs w:val="18"/>
              </w:rPr>
            </w:pPr>
            <w:r w:rsidRPr="00D22DE2">
              <w:rPr>
                <w:rFonts w:cs="Arial"/>
                <w:b/>
                <w:bCs/>
                <w:sz w:val="18"/>
                <w:szCs w:val="18"/>
              </w:rPr>
              <w:t xml:space="preserve">Dec 31, 2013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Up to 1 year</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3 403 763,70</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2 968 983,83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Over 1 year up to 2 years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8 185 127,31</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1 056 716,65</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Over 2 year up to 5 years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rFonts w:cs="Arial"/>
                <w:color w:val="auto"/>
                <w:sz w:val="18"/>
                <w:szCs w:val="18"/>
              </w:rPr>
            </w:pPr>
            <w:r w:rsidRPr="00D22DE2">
              <w:rPr>
                <w:rFonts w:cs="Arial"/>
                <w:color w:val="auto"/>
                <w:sz w:val="18"/>
                <w:szCs w:val="18"/>
              </w:rPr>
              <w:t>Over 5 years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5414EB" w:rsidP="004A5B70">
            <w:pPr>
              <w:rPr>
                <w:sz w:val="18"/>
                <w:szCs w:val="18"/>
              </w:rPr>
            </w:pPr>
            <w:r w:rsidRPr="00D22DE2">
              <w:rPr>
                <w:b/>
                <w:bCs/>
                <w:sz w:val="18"/>
                <w:szCs w:val="18"/>
              </w:rPr>
              <w:t xml:space="preserve">Total loans, of which: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11 588 891,01</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4 025 700,48</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r w:rsidR="005414EB" w:rsidRPr="00D22DE2">
              <w:rPr>
                <w:rFonts w:cs="Arial"/>
                <w:color w:val="auto"/>
                <w:sz w:val="18"/>
                <w:szCs w:val="18"/>
              </w:rPr>
              <w:t>long-term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8 185 127,31</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1 056 716,65</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r w:rsidR="005414EB" w:rsidRPr="00D22DE2">
              <w:rPr>
                <w:rFonts w:cs="Arial"/>
                <w:color w:val="auto"/>
                <w:sz w:val="18"/>
                <w:szCs w:val="18"/>
              </w:rPr>
              <w:t>short-term</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3 403 763,70</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2 968 983,83</w:t>
            </w:r>
          </w:p>
        </w:tc>
      </w:tr>
    </w:tbl>
    <w:p w:rsidR="00DC2BAE" w:rsidRPr="00D22DE2" w:rsidRDefault="00DC2BAE" w:rsidP="00CC0841">
      <w:pPr>
        <w:spacing w:before="60" w:after="60" w:line="280" w:lineRule="atLeast"/>
        <w:jc w:val="both"/>
        <w:rPr>
          <w:rFonts w:cs="Arial"/>
          <w:b/>
          <w:sz w:val="18"/>
          <w:szCs w:val="18"/>
        </w:rPr>
      </w:pPr>
    </w:p>
    <w:p w:rsidR="00CC0841" w:rsidRPr="00D22DE2" w:rsidRDefault="003356EF" w:rsidP="00CC0841">
      <w:pPr>
        <w:spacing w:before="60" w:after="60" w:line="280" w:lineRule="atLeast"/>
        <w:jc w:val="both"/>
        <w:rPr>
          <w:rFonts w:cs="Arial"/>
          <w:b/>
          <w:sz w:val="18"/>
          <w:szCs w:val="18"/>
        </w:rPr>
      </w:pPr>
      <w:r w:rsidRPr="00D22DE2">
        <w:rPr>
          <w:rFonts w:cs="Arial"/>
          <w:b/>
          <w:sz w:val="18"/>
          <w:szCs w:val="18"/>
        </w:rPr>
        <w:t>N</w:t>
      </w:r>
      <w:r w:rsidR="000F143E" w:rsidRPr="00D22DE2">
        <w:rPr>
          <w:rFonts w:cs="Arial"/>
          <w:b/>
          <w:sz w:val="18"/>
          <w:szCs w:val="18"/>
        </w:rPr>
        <w:t>ote</w:t>
      </w:r>
      <w:r w:rsidR="0020601E" w:rsidRPr="00D22DE2">
        <w:rPr>
          <w:rFonts w:cs="Arial"/>
          <w:b/>
          <w:sz w:val="18"/>
          <w:szCs w:val="18"/>
        </w:rPr>
        <w:t xml:space="preserve"> 13. </w:t>
      </w:r>
      <w:r w:rsidR="000F143E" w:rsidRPr="00D22DE2">
        <w:rPr>
          <w:b/>
          <w:bCs/>
          <w:sz w:val="18"/>
          <w:szCs w:val="18"/>
        </w:rPr>
        <w:t>Deferred income tax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68"/>
        <w:gridCol w:w="1487"/>
        <w:gridCol w:w="1487"/>
        <w:gridCol w:w="1486"/>
      </w:tblGrid>
      <w:tr w:rsidR="008F37DC" w:rsidRPr="00D22DE2" w:rsidTr="008F37DC">
        <w:trPr>
          <w:trHeight w:val="227"/>
        </w:trPr>
        <w:tc>
          <w:tcPr>
            <w:tcW w:w="2502" w:type="pct"/>
            <w:vMerge w:val="restart"/>
            <w:shd w:val="clear" w:color="auto" w:fill="auto"/>
            <w:vAlign w:val="bottom"/>
            <w:hideMark/>
          </w:tcPr>
          <w:p w:rsidR="008F37DC" w:rsidRPr="00D22DE2" w:rsidRDefault="000F143E" w:rsidP="008F37DC">
            <w:pPr>
              <w:rPr>
                <w:rFonts w:cs="Arial"/>
                <w:b/>
                <w:bCs/>
                <w:color w:val="auto"/>
                <w:sz w:val="18"/>
                <w:szCs w:val="18"/>
              </w:rPr>
            </w:pPr>
            <w:r w:rsidRPr="00D22DE2">
              <w:rPr>
                <w:rFonts w:cs="Arial"/>
                <w:b/>
                <w:bCs/>
                <w:color w:val="auto"/>
                <w:sz w:val="18"/>
                <w:szCs w:val="18"/>
              </w:rPr>
              <w:t>DEFERRED INCOME TAX ASSETS AND DEFERRED INCOME TAX LIABILITIES</w:t>
            </w:r>
          </w:p>
        </w:tc>
        <w:tc>
          <w:tcPr>
            <w:tcW w:w="2498" w:type="pct"/>
            <w:gridSpan w:val="3"/>
            <w:shd w:val="clear" w:color="auto" w:fill="auto"/>
            <w:vAlign w:val="bottom"/>
            <w:hideMark/>
          </w:tcPr>
          <w:p w:rsidR="008F37DC" w:rsidRPr="00D22DE2" w:rsidRDefault="008F37DC" w:rsidP="000F143E">
            <w:pPr>
              <w:jc w:val="center"/>
              <w:rPr>
                <w:rFonts w:cs="Arial"/>
                <w:b/>
                <w:bCs/>
                <w:color w:val="auto"/>
                <w:sz w:val="18"/>
                <w:szCs w:val="18"/>
              </w:rPr>
            </w:pPr>
            <w:r w:rsidRPr="00D22DE2">
              <w:rPr>
                <w:rFonts w:cs="Arial"/>
                <w:b/>
                <w:bCs/>
                <w:color w:val="auto"/>
                <w:sz w:val="18"/>
                <w:szCs w:val="18"/>
              </w:rPr>
              <w:t xml:space="preserve"> </w:t>
            </w:r>
            <w:r w:rsidR="000F143E" w:rsidRPr="00D22DE2">
              <w:rPr>
                <w:rFonts w:cs="Arial"/>
                <w:b/>
                <w:bCs/>
                <w:color w:val="auto"/>
                <w:sz w:val="18"/>
                <w:szCs w:val="18"/>
              </w:rPr>
              <w:t xml:space="preserve">Dec 31, 2014 </w:t>
            </w:r>
          </w:p>
        </w:tc>
      </w:tr>
      <w:tr w:rsidR="008F37DC" w:rsidRPr="00D22DE2" w:rsidTr="000F143E">
        <w:trPr>
          <w:trHeight w:val="227"/>
        </w:trPr>
        <w:tc>
          <w:tcPr>
            <w:tcW w:w="2502" w:type="pct"/>
            <w:vMerge/>
            <w:vAlign w:val="center"/>
            <w:hideMark/>
          </w:tcPr>
          <w:p w:rsidR="008F37DC" w:rsidRPr="00D22DE2" w:rsidRDefault="008F37DC" w:rsidP="008F37DC">
            <w:pPr>
              <w:rPr>
                <w:rFonts w:cs="Arial"/>
                <w:b/>
                <w:bCs/>
                <w:color w:val="auto"/>
                <w:sz w:val="18"/>
                <w:szCs w:val="18"/>
              </w:rPr>
            </w:pPr>
          </w:p>
        </w:tc>
        <w:tc>
          <w:tcPr>
            <w:tcW w:w="833" w:type="pct"/>
            <w:shd w:val="clear" w:color="auto" w:fill="auto"/>
            <w:vAlign w:val="center"/>
            <w:hideMark/>
          </w:tcPr>
          <w:p w:rsidR="008F37DC" w:rsidRPr="00D22DE2" w:rsidRDefault="000F143E" w:rsidP="000F143E">
            <w:pPr>
              <w:jc w:val="center"/>
              <w:rPr>
                <w:rFonts w:cs="Arial"/>
                <w:b/>
                <w:bCs/>
                <w:color w:val="auto"/>
                <w:sz w:val="18"/>
                <w:szCs w:val="18"/>
              </w:rPr>
            </w:pPr>
            <w:r w:rsidRPr="00D22DE2">
              <w:rPr>
                <w:rFonts w:cs="Arial"/>
                <w:b/>
                <w:bCs/>
                <w:color w:val="auto"/>
                <w:sz w:val="18"/>
                <w:szCs w:val="18"/>
              </w:rPr>
              <w:t>Deferred income tax assets</w:t>
            </w:r>
          </w:p>
        </w:tc>
        <w:tc>
          <w:tcPr>
            <w:tcW w:w="833" w:type="pct"/>
            <w:shd w:val="clear" w:color="auto" w:fill="auto"/>
            <w:vAlign w:val="center"/>
            <w:hideMark/>
          </w:tcPr>
          <w:p w:rsidR="000F143E" w:rsidRPr="00D22DE2" w:rsidRDefault="000F143E" w:rsidP="000F143E">
            <w:pPr>
              <w:jc w:val="center"/>
              <w:rPr>
                <w:rFonts w:cs="Arial"/>
                <w:b/>
                <w:bCs/>
                <w:color w:val="auto"/>
                <w:sz w:val="18"/>
                <w:szCs w:val="18"/>
              </w:rPr>
            </w:pPr>
          </w:p>
          <w:p w:rsidR="000F143E" w:rsidRPr="00D22DE2" w:rsidRDefault="000F143E" w:rsidP="000F143E">
            <w:pPr>
              <w:jc w:val="center"/>
              <w:rPr>
                <w:sz w:val="18"/>
                <w:szCs w:val="18"/>
              </w:rPr>
            </w:pPr>
            <w:r w:rsidRPr="00D22DE2">
              <w:rPr>
                <w:b/>
                <w:bCs/>
                <w:sz w:val="18"/>
                <w:szCs w:val="18"/>
              </w:rPr>
              <w:t>Deferred tax liabilities</w:t>
            </w:r>
          </w:p>
          <w:p w:rsidR="008F37DC" w:rsidRPr="00D22DE2" w:rsidRDefault="008F37DC" w:rsidP="000F143E">
            <w:pPr>
              <w:jc w:val="center"/>
              <w:rPr>
                <w:rFonts w:cs="Arial"/>
                <w:b/>
                <w:bCs/>
                <w:color w:val="auto"/>
                <w:sz w:val="18"/>
                <w:szCs w:val="18"/>
              </w:rPr>
            </w:pPr>
          </w:p>
        </w:tc>
        <w:tc>
          <w:tcPr>
            <w:tcW w:w="832" w:type="pct"/>
            <w:shd w:val="clear" w:color="auto" w:fill="auto"/>
            <w:vAlign w:val="center"/>
            <w:hideMark/>
          </w:tcPr>
          <w:p w:rsidR="008F37DC" w:rsidRPr="00D22DE2" w:rsidRDefault="000F143E" w:rsidP="000F143E">
            <w:pPr>
              <w:jc w:val="center"/>
              <w:rPr>
                <w:rFonts w:cs="Arial"/>
                <w:b/>
                <w:bCs/>
                <w:color w:val="auto"/>
                <w:sz w:val="18"/>
                <w:szCs w:val="18"/>
              </w:rPr>
            </w:pPr>
            <w:r w:rsidRPr="00D22DE2">
              <w:rPr>
                <w:rFonts w:cs="Arial"/>
                <w:b/>
                <w:bCs/>
                <w:color w:val="auto"/>
                <w:sz w:val="18"/>
                <w:szCs w:val="18"/>
              </w:rPr>
              <w:t>Net value</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Tangible assets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6 391 462,11</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-6 391 462,11</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Investment real estate</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13 312 510,52</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-13 312 510,52</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Intangible assets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lastRenderedPageBreak/>
              <w:t>Other financial assets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3 910 553,68</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-3 910 553,68</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Non-current receivables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1 298 459,46</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-1 298 459,46</w:t>
            </w:r>
          </w:p>
        </w:tc>
      </w:tr>
      <w:tr w:rsidR="008F37DC" w:rsidRPr="00D22DE2" w:rsidTr="008F37DC">
        <w:trPr>
          <w:trHeight w:val="227"/>
        </w:trPr>
        <w:tc>
          <w:tcPr>
            <w:tcW w:w="2502" w:type="pct"/>
            <w:shd w:val="clear" w:color="auto" w:fill="auto"/>
            <w:vAlign w:val="bottom"/>
            <w:hideMark/>
          </w:tcPr>
          <w:p w:rsidR="008F37DC" w:rsidRPr="00D22DE2" w:rsidRDefault="00F44257" w:rsidP="008F37DC">
            <w:pPr>
              <w:rPr>
                <w:rFonts w:cs="Arial"/>
                <w:color w:val="auto"/>
                <w:sz w:val="18"/>
                <w:szCs w:val="18"/>
              </w:rPr>
            </w:pPr>
            <w:r w:rsidRPr="00D22DE2">
              <w:rPr>
                <w:rFonts w:cs="Arial"/>
                <w:color w:val="auto"/>
                <w:sz w:val="18"/>
                <w:szCs w:val="18"/>
              </w:rPr>
              <w:t>Trade and other receivables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259 307,43</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1 346 118,34</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-1 086 810,91</w:t>
            </w:r>
          </w:p>
        </w:tc>
      </w:tr>
      <w:tr w:rsidR="008F37DC" w:rsidRPr="00D22DE2" w:rsidTr="008F37DC">
        <w:trPr>
          <w:trHeight w:val="227"/>
        </w:trPr>
        <w:tc>
          <w:tcPr>
            <w:tcW w:w="2502" w:type="pct"/>
            <w:shd w:val="clear" w:color="auto" w:fill="auto"/>
            <w:vAlign w:val="bottom"/>
            <w:hideMark/>
          </w:tcPr>
          <w:p w:rsidR="008F37DC" w:rsidRPr="00D22DE2" w:rsidRDefault="005F4D1B" w:rsidP="005F4D1B">
            <w:pPr>
              <w:rPr>
                <w:rFonts w:cs="Arial"/>
                <w:color w:val="auto"/>
                <w:sz w:val="18"/>
                <w:szCs w:val="18"/>
              </w:rPr>
            </w:pPr>
            <w:r w:rsidRPr="00D22DE2">
              <w:rPr>
                <w:rFonts w:cs="Arial"/>
                <w:color w:val="auto"/>
                <w:sz w:val="18"/>
                <w:szCs w:val="18"/>
              </w:rPr>
              <w:t xml:space="preserve">Income tax liabilities </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3 301 558,34</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3 301 558,34</w:t>
            </w:r>
          </w:p>
        </w:tc>
      </w:tr>
      <w:tr w:rsidR="008F37DC" w:rsidRPr="00D22DE2" w:rsidTr="008F37DC">
        <w:trPr>
          <w:trHeight w:val="227"/>
        </w:trPr>
        <w:tc>
          <w:tcPr>
            <w:tcW w:w="2502" w:type="pct"/>
            <w:shd w:val="clear" w:color="auto" w:fill="auto"/>
            <w:vAlign w:val="bottom"/>
            <w:hideMark/>
          </w:tcPr>
          <w:p w:rsidR="008F37DC" w:rsidRPr="00D22DE2" w:rsidRDefault="003E1086" w:rsidP="008F37DC">
            <w:pPr>
              <w:rPr>
                <w:sz w:val="18"/>
                <w:szCs w:val="18"/>
              </w:rPr>
            </w:pPr>
            <w:r w:rsidRPr="00D22DE2">
              <w:rPr>
                <w:sz w:val="18"/>
                <w:szCs w:val="18"/>
              </w:rPr>
              <w:t xml:space="preserve">Accruals </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34 313,20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911 412,94</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-877 099,74</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sz w:val="18"/>
                <w:szCs w:val="18"/>
              </w:rPr>
            </w:pPr>
            <w:r w:rsidRPr="00D22DE2">
              <w:rPr>
                <w:sz w:val="18"/>
                <w:szCs w:val="18"/>
              </w:rPr>
              <w:t xml:space="preserve">Cash and cash equivalents </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Borrowings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r>
      <w:tr w:rsidR="008F37DC" w:rsidRPr="00D22DE2" w:rsidTr="008F37DC">
        <w:trPr>
          <w:trHeight w:val="227"/>
        </w:trPr>
        <w:tc>
          <w:tcPr>
            <w:tcW w:w="2502" w:type="pct"/>
            <w:shd w:val="clear" w:color="auto" w:fill="auto"/>
            <w:vAlign w:val="bottom"/>
            <w:hideMark/>
          </w:tcPr>
          <w:p w:rsidR="008F37DC" w:rsidRPr="00D22DE2" w:rsidRDefault="000F143E" w:rsidP="008F37DC">
            <w:pPr>
              <w:rPr>
                <w:rFonts w:cs="Arial"/>
                <w:color w:val="auto"/>
                <w:sz w:val="18"/>
                <w:szCs w:val="18"/>
              </w:rPr>
            </w:pPr>
            <w:r w:rsidRPr="00D22DE2">
              <w:rPr>
                <w:rFonts w:cs="Arial"/>
                <w:color w:val="auto"/>
                <w:sz w:val="18"/>
                <w:szCs w:val="18"/>
              </w:rPr>
              <w:t>Trade and other receivables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1 487 451,52</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1 487 451,52</w:t>
            </w:r>
          </w:p>
        </w:tc>
      </w:tr>
      <w:tr w:rsidR="008F37DC" w:rsidRPr="00D22DE2" w:rsidTr="008F37DC">
        <w:trPr>
          <w:trHeight w:val="227"/>
        </w:trPr>
        <w:tc>
          <w:tcPr>
            <w:tcW w:w="2502" w:type="pct"/>
            <w:shd w:val="clear" w:color="auto" w:fill="auto"/>
            <w:vAlign w:val="bottom"/>
            <w:hideMark/>
          </w:tcPr>
          <w:p w:rsidR="008F37DC" w:rsidRPr="00D22DE2" w:rsidRDefault="008F37DC" w:rsidP="008F37DC">
            <w:pPr>
              <w:rPr>
                <w:rFonts w:cs="Arial"/>
                <w:color w:val="auto"/>
                <w:sz w:val="18"/>
                <w:szCs w:val="18"/>
              </w:rPr>
            </w:pPr>
            <w:r w:rsidRPr="00D22DE2">
              <w:rPr>
                <w:rFonts w:cs="Arial"/>
                <w:color w:val="auto"/>
                <w:sz w:val="18"/>
                <w:szCs w:val="18"/>
              </w:rPr>
              <w:t xml:space="preserve"> </w:t>
            </w:r>
            <w:r w:rsidR="000F143E" w:rsidRPr="00D22DE2">
              <w:rPr>
                <w:rFonts w:cs="Arial"/>
                <w:color w:val="auto"/>
                <w:sz w:val="18"/>
                <w:szCs w:val="18"/>
              </w:rPr>
              <w:t>Other financial liabilities</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3 534 813,61</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0,00</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3 534 813,61</w:t>
            </w:r>
          </w:p>
        </w:tc>
      </w:tr>
      <w:tr w:rsidR="008F37DC" w:rsidRPr="00D22DE2" w:rsidTr="008F37DC">
        <w:trPr>
          <w:trHeight w:val="227"/>
        </w:trPr>
        <w:tc>
          <w:tcPr>
            <w:tcW w:w="2502" w:type="pct"/>
            <w:shd w:val="clear" w:color="auto" w:fill="auto"/>
            <w:vAlign w:val="bottom"/>
            <w:hideMark/>
          </w:tcPr>
          <w:p w:rsidR="008F37DC" w:rsidRPr="00D22DE2" w:rsidRDefault="008F37DC" w:rsidP="000F143E">
            <w:pPr>
              <w:rPr>
                <w:rFonts w:cs="Arial"/>
                <w:color w:val="auto"/>
                <w:sz w:val="18"/>
                <w:szCs w:val="18"/>
              </w:rPr>
            </w:pPr>
            <w:r w:rsidRPr="00D22DE2">
              <w:rPr>
                <w:rFonts w:cs="Arial"/>
                <w:color w:val="auto"/>
                <w:sz w:val="18"/>
                <w:szCs w:val="18"/>
              </w:rPr>
              <w:t xml:space="preserve"> </w:t>
            </w:r>
            <w:r w:rsidR="000F143E" w:rsidRPr="00D22DE2">
              <w:rPr>
                <w:rFonts w:cs="Arial"/>
                <w:color w:val="auto"/>
                <w:sz w:val="18"/>
                <w:szCs w:val="18"/>
              </w:rPr>
              <w:t>Other</w:t>
            </w:r>
            <w:r w:rsidRPr="00D22DE2">
              <w:rPr>
                <w:rFonts w:cs="Arial"/>
                <w:color w:val="auto"/>
                <w:sz w:val="18"/>
                <w:szCs w:val="18"/>
              </w:rPr>
              <w:t xml:space="preserve"> </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6 459 476,24</w:t>
            </w:r>
          </w:p>
        </w:tc>
        <w:tc>
          <w:tcPr>
            <w:tcW w:w="833"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3 213,54</w:t>
            </w:r>
          </w:p>
        </w:tc>
        <w:tc>
          <w:tcPr>
            <w:tcW w:w="832" w:type="pct"/>
            <w:shd w:val="clear" w:color="auto" w:fill="auto"/>
            <w:noWrap/>
            <w:vAlign w:val="bottom"/>
            <w:hideMark/>
          </w:tcPr>
          <w:p w:rsidR="008F37DC" w:rsidRPr="00D22DE2" w:rsidRDefault="008F37DC" w:rsidP="008F37DC">
            <w:pPr>
              <w:jc w:val="right"/>
              <w:rPr>
                <w:rFonts w:cs="Arial"/>
                <w:color w:val="auto"/>
                <w:sz w:val="18"/>
                <w:szCs w:val="18"/>
              </w:rPr>
            </w:pPr>
            <w:r w:rsidRPr="00D22DE2">
              <w:rPr>
                <w:rFonts w:cs="Arial"/>
                <w:color w:val="auto"/>
                <w:sz w:val="18"/>
                <w:szCs w:val="18"/>
              </w:rPr>
              <w:t>6 456 262,71</w:t>
            </w:r>
          </w:p>
        </w:tc>
      </w:tr>
      <w:tr w:rsidR="008F37DC" w:rsidRPr="00D22DE2" w:rsidTr="008F37DC">
        <w:trPr>
          <w:trHeight w:val="227"/>
        </w:trPr>
        <w:tc>
          <w:tcPr>
            <w:tcW w:w="2502" w:type="pct"/>
            <w:shd w:val="clear" w:color="000000" w:fill="FFFFFF"/>
            <w:vAlign w:val="bottom"/>
            <w:hideMark/>
          </w:tcPr>
          <w:p w:rsidR="008F37DC" w:rsidRPr="00D22DE2" w:rsidRDefault="000F143E" w:rsidP="008F37DC">
            <w:pPr>
              <w:rPr>
                <w:sz w:val="18"/>
                <w:szCs w:val="18"/>
              </w:rPr>
            </w:pPr>
            <w:r w:rsidRPr="00D22DE2">
              <w:rPr>
                <w:b/>
                <w:bCs/>
                <w:sz w:val="18"/>
                <w:szCs w:val="18"/>
              </w:rPr>
              <w:t xml:space="preserve">Deferred income tax assets / liabilities disclosed in the balance sheet </w:t>
            </w:r>
          </w:p>
        </w:tc>
        <w:tc>
          <w:tcPr>
            <w:tcW w:w="833" w:type="pct"/>
            <w:shd w:val="clear" w:color="000000" w:fill="FFFFFF"/>
            <w:vAlign w:val="bottom"/>
            <w:hideMark/>
          </w:tcPr>
          <w:p w:rsidR="008F37DC" w:rsidRPr="00D22DE2" w:rsidRDefault="008F37DC" w:rsidP="008F37DC">
            <w:pPr>
              <w:jc w:val="right"/>
              <w:rPr>
                <w:rFonts w:cs="Arial"/>
                <w:b/>
                <w:bCs/>
                <w:sz w:val="18"/>
                <w:szCs w:val="18"/>
              </w:rPr>
            </w:pPr>
            <w:r w:rsidRPr="00D22DE2">
              <w:rPr>
                <w:rFonts w:cs="Arial"/>
                <w:b/>
                <w:bCs/>
                <w:sz w:val="18"/>
                <w:szCs w:val="18"/>
              </w:rPr>
              <w:t>15 076 920,35</w:t>
            </w:r>
          </w:p>
        </w:tc>
        <w:tc>
          <w:tcPr>
            <w:tcW w:w="833" w:type="pct"/>
            <w:shd w:val="clear" w:color="000000" w:fill="FFFFFF"/>
            <w:vAlign w:val="bottom"/>
            <w:hideMark/>
          </w:tcPr>
          <w:p w:rsidR="008F37DC" w:rsidRPr="00D22DE2" w:rsidRDefault="008F37DC" w:rsidP="008F37DC">
            <w:pPr>
              <w:jc w:val="right"/>
              <w:rPr>
                <w:rFonts w:cs="Arial"/>
                <w:b/>
                <w:bCs/>
                <w:sz w:val="18"/>
                <w:szCs w:val="18"/>
              </w:rPr>
            </w:pPr>
            <w:r w:rsidRPr="00D22DE2">
              <w:rPr>
                <w:rFonts w:cs="Arial"/>
                <w:b/>
                <w:bCs/>
                <w:sz w:val="18"/>
                <w:szCs w:val="18"/>
              </w:rPr>
              <w:t>27 173 730,58</w:t>
            </w:r>
          </w:p>
        </w:tc>
        <w:tc>
          <w:tcPr>
            <w:tcW w:w="832" w:type="pct"/>
            <w:shd w:val="clear" w:color="000000" w:fill="FFFFFF"/>
            <w:vAlign w:val="bottom"/>
            <w:hideMark/>
          </w:tcPr>
          <w:p w:rsidR="008F37DC" w:rsidRPr="00D22DE2" w:rsidRDefault="008F37DC" w:rsidP="008F37DC">
            <w:pPr>
              <w:jc w:val="right"/>
              <w:rPr>
                <w:rFonts w:cs="Arial"/>
                <w:b/>
                <w:bCs/>
                <w:sz w:val="18"/>
                <w:szCs w:val="18"/>
              </w:rPr>
            </w:pPr>
            <w:r w:rsidRPr="00D22DE2">
              <w:rPr>
                <w:rFonts w:cs="Arial"/>
                <w:b/>
                <w:bCs/>
                <w:sz w:val="18"/>
                <w:szCs w:val="18"/>
              </w:rPr>
              <w:t>-12 096 810,24</w:t>
            </w:r>
          </w:p>
        </w:tc>
      </w:tr>
    </w:tbl>
    <w:p w:rsidR="00F00B07" w:rsidRPr="00D22DE2" w:rsidRDefault="00816B6B" w:rsidP="00043096">
      <w:pPr>
        <w:spacing w:before="240" w:line="280" w:lineRule="atLeast"/>
        <w:jc w:val="both"/>
        <w:rPr>
          <w:rFonts w:cs="Arial"/>
          <w:b/>
          <w:color w:val="auto"/>
          <w:sz w:val="18"/>
          <w:szCs w:val="18"/>
        </w:rPr>
      </w:pPr>
      <w:r w:rsidRPr="00D22DE2">
        <w:rPr>
          <w:rFonts w:cs="Arial"/>
          <w:b/>
          <w:sz w:val="18"/>
          <w:szCs w:val="18"/>
        </w:rPr>
        <w:t>N</w:t>
      </w:r>
      <w:r w:rsidR="0020601E" w:rsidRPr="00D22DE2">
        <w:rPr>
          <w:rFonts w:cs="Arial"/>
          <w:b/>
          <w:sz w:val="18"/>
          <w:szCs w:val="18"/>
        </w:rPr>
        <w:t>ot</w:t>
      </w:r>
      <w:r w:rsidR="003B48D3" w:rsidRPr="00D22DE2">
        <w:rPr>
          <w:rFonts w:cs="Arial"/>
          <w:b/>
          <w:sz w:val="18"/>
          <w:szCs w:val="18"/>
        </w:rPr>
        <w:t>e</w:t>
      </w:r>
      <w:r w:rsidR="0020601E" w:rsidRPr="00D22DE2">
        <w:rPr>
          <w:rFonts w:cs="Arial"/>
          <w:b/>
          <w:sz w:val="18"/>
          <w:szCs w:val="18"/>
        </w:rPr>
        <w:t xml:space="preserve"> 1</w:t>
      </w:r>
      <w:r w:rsidR="0044380C" w:rsidRPr="00D22DE2">
        <w:rPr>
          <w:rFonts w:cs="Arial"/>
          <w:b/>
          <w:sz w:val="18"/>
          <w:szCs w:val="18"/>
        </w:rPr>
        <w:t>4</w:t>
      </w:r>
      <w:r w:rsidR="0020601E" w:rsidRPr="00D22DE2">
        <w:rPr>
          <w:rFonts w:cs="Arial"/>
          <w:b/>
          <w:sz w:val="18"/>
          <w:szCs w:val="18"/>
        </w:rPr>
        <w:t xml:space="preserve">. </w:t>
      </w:r>
      <w:r w:rsidR="003B48D3" w:rsidRPr="00D22DE2">
        <w:rPr>
          <w:rFonts w:cs="Arial"/>
          <w:b/>
          <w:color w:val="auto"/>
          <w:sz w:val="18"/>
          <w:szCs w:val="18"/>
        </w:rPr>
        <w:t>Provision for other liabilities and charges</w:t>
      </w: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4A5B70" w:rsidRPr="00D22DE2" w:rsidRDefault="003B48D3" w:rsidP="004A5B70">
            <w:pPr>
              <w:rPr>
                <w:rFonts w:cs="Arial"/>
                <w:b/>
                <w:bCs/>
                <w:sz w:val="18"/>
                <w:szCs w:val="18"/>
              </w:rPr>
            </w:pPr>
            <w:r w:rsidRPr="00D22DE2">
              <w:rPr>
                <w:rFonts w:cs="Arial"/>
                <w:b/>
                <w:bCs/>
                <w:sz w:val="18"/>
                <w:szCs w:val="18"/>
              </w:rPr>
              <w:t>PROVISIONS FOR OTHER LIABILITIES AND CHARGES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B70" w:rsidRPr="00D22DE2" w:rsidRDefault="003B48D3" w:rsidP="003B48D3">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3B48D3" w:rsidP="004A5B70">
            <w:pPr>
              <w:jc w:val="center"/>
              <w:rPr>
                <w:rFonts w:cs="Arial"/>
                <w:b/>
                <w:bCs/>
                <w:sz w:val="18"/>
                <w:szCs w:val="18"/>
              </w:rPr>
            </w:pPr>
            <w:r w:rsidRPr="00D22DE2">
              <w:rPr>
                <w:rFonts w:cs="Arial"/>
                <w:b/>
                <w:bCs/>
                <w:sz w:val="18"/>
                <w:szCs w:val="18"/>
              </w:rPr>
              <w:t>Dec 31m 2013</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b/>
                <w:bCs/>
                <w:sz w:val="18"/>
                <w:szCs w:val="18"/>
              </w:rPr>
            </w:pPr>
            <w:r w:rsidRPr="00D22DE2">
              <w:rPr>
                <w:rFonts w:cs="Arial"/>
                <w:b/>
                <w:bCs/>
                <w:sz w:val="18"/>
                <w:szCs w:val="18"/>
              </w:rPr>
              <w:t xml:space="preserve">a) </w:t>
            </w:r>
            <w:r w:rsidR="003B48D3" w:rsidRPr="00D22DE2">
              <w:rPr>
                <w:rFonts w:cs="Arial"/>
                <w:b/>
                <w:bCs/>
                <w:sz w:val="18"/>
                <w:szCs w:val="18"/>
              </w:rPr>
              <w:t>short-term, of which:</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10 489 961,72</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11 607 046,02</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 </w:t>
            </w:r>
            <w:r w:rsidR="003B48D3" w:rsidRPr="00D22DE2">
              <w:rPr>
                <w:rFonts w:cs="Arial"/>
                <w:sz w:val="18"/>
                <w:szCs w:val="18"/>
              </w:rPr>
              <w:t>accrued expenses, including:</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9 791 669,81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10 761 077,58</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4A5B70" w:rsidRPr="00D22DE2" w:rsidRDefault="004A5B70" w:rsidP="004A5B70">
            <w:pPr>
              <w:rPr>
                <w:rFonts w:cs="Arial"/>
                <w:i/>
                <w:iCs/>
                <w:sz w:val="18"/>
                <w:szCs w:val="18"/>
              </w:rPr>
            </w:pPr>
            <w:r w:rsidRPr="00D22DE2">
              <w:rPr>
                <w:rFonts w:cs="Arial"/>
                <w:i/>
                <w:iCs/>
                <w:sz w:val="18"/>
                <w:szCs w:val="18"/>
              </w:rPr>
              <w:t xml:space="preserve"> - </w:t>
            </w:r>
            <w:r w:rsidR="003B48D3" w:rsidRPr="00D22DE2">
              <w:rPr>
                <w:rFonts w:cs="Arial"/>
                <w:i/>
                <w:iCs/>
                <w:sz w:val="18"/>
                <w:szCs w:val="18"/>
              </w:rPr>
              <w:t>interests charged</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1 538 100,81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2 223 423,34</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4A5B70" w:rsidRPr="00D22DE2" w:rsidRDefault="004A5B70" w:rsidP="004A5B70">
            <w:pPr>
              <w:rPr>
                <w:rFonts w:cs="Arial"/>
                <w:i/>
                <w:iCs/>
                <w:sz w:val="18"/>
                <w:szCs w:val="18"/>
              </w:rPr>
            </w:pPr>
            <w:r w:rsidRPr="00D22DE2">
              <w:rPr>
                <w:rFonts w:cs="Arial"/>
                <w:i/>
                <w:iCs/>
                <w:sz w:val="18"/>
                <w:szCs w:val="18"/>
              </w:rPr>
              <w:t xml:space="preserve"> - </w:t>
            </w:r>
            <w:r w:rsidR="003B48D3" w:rsidRPr="00D22DE2">
              <w:rPr>
                <w:rFonts w:cs="Arial"/>
                <w:i/>
                <w:iCs/>
                <w:sz w:val="18"/>
                <w:szCs w:val="18"/>
              </w:rPr>
              <w:t>rent deposits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477 649,38</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477 649,38</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4A5B70" w:rsidRPr="00D22DE2" w:rsidRDefault="004A5B70" w:rsidP="003B48D3">
            <w:pPr>
              <w:rPr>
                <w:rFonts w:cs="Arial"/>
                <w:i/>
                <w:iCs/>
                <w:sz w:val="18"/>
                <w:szCs w:val="18"/>
              </w:rPr>
            </w:pPr>
            <w:r w:rsidRPr="00D22DE2">
              <w:rPr>
                <w:rFonts w:cs="Arial"/>
                <w:i/>
                <w:iCs/>
                <w:sz w:val="18"/>
                <w:szCs w:val="18"/>
              </w:rPr>
              <w:t xml:space="preserve"> - </w:t>
            </w:r>
            <w:r w:rsidR="003B48D3" w:rsidRPr="00D22DE2">
              <w:rPr>
                <w:rFonts w:cs="Arial"/>
                <w:i/>
                <w:iCs/>
                <w:sz w:val="18"/>
                <w:szCs w:val="18"/>
              </w:rPr>
              <w:t>other</w:t>
            </w:r>
          </w:p>
        </w:tc>
        <w:tc>
          <w:tcPr>
            <w:tcW w:w="1250" w:type="pct"/>
            <w:tcBorders>
              <w:top w:val="nil"/>
              <w:left w:val="nil"/>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i/>
                <w:iCs/>
                <w:sz w:val="18"/>
                <w:szCs w:val="18"/>
              </w:rPr>
            </w:pPr>
            <w:r w:rsidRPr="00D22DE2">
              <w:rPr>
                <w:rFonts w:cs="Arial"/>
                <w:i/>
                <w:iCs/>
                <w:sz w:val="18"/>
                <w:szCs w:val="18"/>
              </w:rPr>
              <w:t xml:space="preserve">7 775 919,62 </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8 060 004,86</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3B48D3">
            <w:pPr>
              <w:rPr>
                <w:rFonts w:cs="Arial"/>
                <w:sz w:val="18"/>
                <w:szCs w:val="18"/>
              </w:rPr>
            </w:pPr>
            <w:r w:rsidRPr="00D22DE2">
              <w:rPr>
                <w:rFonts w:cs="Arial"/>
                <w:sz w:val="18"/>
                <w:szCs w:val="18"/>
              </w:rPr>
              <w:t xml:space="preserve">- </w:t>
            </w:r>
            <w:r w:rsidR="003B48D3" w:rsidRPr="00D22DE2">
              <w:rPr>
                <w:rFonts w:cs="Arial"/>
                <w:sz w:val="18"/>
                <w:szCs w:val="18"/>
              </w:rPr>
              <w:t xml:space="preserve"> other provisions, including</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698 291,91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845 968,44</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i/>
                <w:iCs/>
                <w:sz w:val="18"/>
                <w:szCs w:val="18"/>
              </w:rPr>
            </w:pPr>
            <w:r w:rsidRPr="00D22DE2">
              <w:rPr>
                <w:rFonts w:cs="Arial"/>
                <w:i/>
                <w:iCs/>
                <w:sz w:val="18"/>
                <w:szCs w:val="18"/>
              </w:rPr>
              <w:t xml:space="preserve"> -  </w:t>
            </w:r>
            <w:r w:rsidR="003B48D3" w:rsidRPr="00D22DE2">
              <w:rPr>
                <w:rFonts w:cs="Arial"/>
                <w:i/>
                <w:iCs/>
                <w:sz w:val="18"/>
                <w:szCs w:val="18"/>
              </w:rPr>
              <w:t>provisions for future liabilities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0,00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4A5B70" w:rsidRPr="00D22DE2" w:rsidRDefault="004A5B70" w:rsidP="004A5B70">
            <w:pPr>
              <w:rPr>
                <w:rFonts w:cs="Arial"/>
                <w:i/>
                <w:iCs/>
                <w:sz w:val="18"/>
                <w:szCs w:val="18"/>
              </w:rPr>
            </w:pPr>
            <w:r w:rsidRPr="00D22DE2">
              <w:rPr>
                <w:rFonts w:cs="Arial"/>
                <w:i/>
                <w:iCs/>
                <w:sz w:val="18"/>
                <w:szCs w:val="18"/>
              </w:rPr>
              <w:t xml:space="preserve"> - </w:t>
            </w:r>
            <w:r w:rsidR="003B48D3" w:rsidRPr="00D22DE2">
              <w:rPr>
                <w:rFonts w:cs="Arial"/>
                <w:i/>
                <w:iCs/>
                <w:sz w:val="18"/>
                <w:szCs w:val="18"/>
              </w:rPr>
              <w:t>provisions for guarantee repairs</w:t>
            </w:r>
          </w:p>
        </w:tc>
        <w:tc>
          <w:tcPr>
            <w:tcW w:w="1250" w:type="pct"/>
            <w:tcBorders>
              <w:top w:val="nil"/>
              <w:left w:val="nil"/>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i/>
                <w:iCs/>
                <w:sz w:val="18"/>
                <w:szCs w:val="18"/>
              </w:rPr>
            </w:pPr>
            <w:r w:rsidRPr="00D22DE2">
              <w:rPr>
                <w:rFonts w:cs="Arial"/>
                <w:i/>
                <w:iCs/>
                <w:sz w:val="18"/>
                <w:szCs w:val="18"/>
              </w:rPr>
              <w:t xml:space="preserve">0,00 </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i/>
                <w:iCs/>
                <w:sz w:val="18"/>
                <w:szCs w:val="18"/>
              </w:rPr>
            </w:pPr>
            <w:r w:rsidRPr="00D22DE2">
              <w:rPr>
                <w:rFonts w:cs="Arial"/>
                <w:i/>
                <w:iCs/>
                <w:sz w:val="18"/>
                <w:szCs w:val="18"/>
              </w:rPr>
              <w:t xml:space="preserve"> - </w:t>
            </w:r>
            <w:r w:rsidR="003B48D3" w:rsidRPr="00D22DE2">
              <w:rPr>
                <w:rFonts w:cs="Arial"/>
                <w:i/>
                <w:iCs/>
                <w:sz w:val="18"/>
                <w:szCs w:val="18"/>
              </w:rPr>
              <w:t>other provisions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i/>
                <w:iCs/>
                <w:sz w:val="18"/>
                <w:szCs w:val="18"/>
              </w:rPr>
            </w:pPr>
            <w:r w:rsidRPr="00D22DE2">
              <w:rPr>
                <w:rFonts w:cs="Arial"/>
                <w:i/>
                <w:iCs/>
                <w:sz w:val="18"/>
                <w:szCs w:val="18"/>
              </w:rPr>
              <w:t>698 291,91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A90C7E" w:rsidP="004A5B70">
            <w:pPr>
              <w:jc w:val="right"/>
              <w:rPr>
                <w:rFonts w:cs="Arial"/>
                <w:i/>
                <w:sz w:val="18"/>
                <w:szCs w:val="18"/>
              </w:rPr>
            </w:pPr>
            <w:r w:rsidRPr="00D22DE2">
              <w:rPr>
                <w:rFonts w:cs="Arial"/>
                <w:i/>
                <w:sz w:val="18"/>
                <w:szCs w:val="18"/>
              </w:rPr>
              <w:t>845 968,44</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b/>
                <w:bCs/>
                <w:sz w:val="18"/>
                <w:szCs w:val="18"/>
              </w:rPr>
            </w:pPr>
            <w:r w:rsidRPr="00D22DE2">
              <w:rPr>
                <w:rFonts w:cs="Arial"/>
                <w:b/>
                <w:bCs/>
                <w:sz w:val="18"/>
                <w:szCs w:val="18"/>
              </w:rPr>
              <w:t xml:space="preserve">a) </w:t>
            </w:r>
            <w:r w:rsidR="003B48D3" w:rsidRPr="00D22DE2">
              <w:rPr>
                <w:rFonts w:cs="Arial"/>
                <w:b/>
                <w:bCs/>
                <w:sz w:val="18"/>
                <w:szCs w:val="18"/>
              </w:rPr>
              <w:t>long-term, of which:</w:t>
            </w:r>
          </w:p>
        </w:tc>
        <w:tc>
          <w:tcPr>
            <w:tcW w:w="1250" w:type="pct"/>
            <w:tcBorders>
              <w:top w:val="nil"/>
              <w:left w:val="single" w:sz="4" w:space="0" w:color="auto"/>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b/>
                <w:bCs/>
                <w:sz w:val="18"/>
                <w:szCs w:val="18"/>
              </w:rPr>
            </w:pPr>
            <w:r w:rsidRPr="00D22DE2">
              <w:rPr>
                <w:rFonts w:cs="Arial"/>
                <w:b/>
                <w:bCs/>
                <w:sz w:val="18"/>
                <w:szCs w:val="18"/>
              </w:rPr>
              <w:t>0,00</w:t>
            </w:r>
          </w:p>
        </w:tc>
        <w:tc>
          <w:tcPr>
            <w:tcW w:w="1250" w:type="pct"/>
            <w:tcBorders>
              <w:top w:val="nil"/>
              <w:left w:val="nil"/>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b/>
                <w:bCs/>
                <w:sz w:val="18"/>
                <w:szCs w:val="18"/>
              </w:rPr>
            </w:pPr>
            <w:r w:rsidRPr="00D22DE2">
              <w:rPr>
                <w:rFonts w:cs="Arial"/>
                <w:b/>
                <w:bCs/>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 </w:t>
            </w:r>
            <w:r w:rsidR="003B48D3" w:rsidRPr="00D22DE2">
              <w:rPr>
                <w:rFonts w:cs="Arial"/>
                <w:sz w:val="18"/>
                <w:szCs w:val="18"/>
              </w:rPr>
              <w:t>accrued expenses, including:</w:t>
            </w:r>
          </w:p>
        </w:tc>
        <w:tc>
          <w:tcPr>
            <w:tcW w:w="1250" w:type="pct"/>
            <w:tcBorders>
              <w:top w:val="nil"/>
              <w:left w:val="single" w:sz="4" w:space="0" w:color="auto"/>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center"/>
            <w:hideMark/>
          </w:tcPr>
          <w:p w:rsidR="004A5B70" w:rsidRPr="00D22DE2" w:rsidRDefault="004A5B70" w:rsidP="004A5B70">
            <w:pPr>
              <w:jc w:val="right"/>
              <w:rPr>
                <w:rFonts w:cs="Arial"/>
                <w:sz w:val="18"/>
                <w:szCs w:val="18"/>
              </w:rPr>
            </w:pPr>
            <w:r w:rsidRPr="00D22DE2">
              <w:rPr>
                <w:rFonts w:cs="Arial"/>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9999FF" w:fill="FFFFFF"/>
            <w:vAlign w:val="center"/>
            <w:hideMark/>
          </w:tcPr>
          <w:p w:rsidR="004A5B70" w:rsidRPr="00D22DE2" w:rsidRDefault="004A5B70" w:rsidP="0081445B">
            <w:pPr>
              <w:rPr>
                <w:rFonts w:cs="Arial"/>
                <w:i/>
                <w:iCs/>
                <w:sz w:val="18"/>
                <w:szCs w:val="18"/>
              </w:rPr>
            </w:pPr>
            <w:r w:rsidRPr="00D22DE2">
              <w:rPr>
                <w:rFonts w:cs="Arial"/>
                <w:i/>
                <w:iCs/>
                <w:sz w:val="18"/>
                <w:szCs w:val="18"/>
              </w:rPr>
              <w:t xml:space="preserve"> - </w:t>
            </w:r>
            <w:r w:rsidR="003B48D3" w:rsidRPr="00D22DE2">
              <w:rPr>
                <w:rFonts w:cs="Arial"/>
                <w:i/>
                <w:iCs/>
                <w:sz w:val="18"/>
                <w:szCs w:val="18"/>
              </w:rPr>
              <w:t>deferred surplus of revenues from sales over the carrying value/sale and lease back</w:t>
            </w:r>
          </w:p>
        </w:tc>
        <w:tc>
          <w:tcPr>
            <w:tcW w:w="1250" w:type="pct"/>
            <w:tcBorders>
              <w:top w:val="nil"/>
              <w:left w:val="nil"/>
              <w:bottom w:val="single" w:sz="4" w:space="0" w:color="auto"/>
              <w:right w:val="single" w:sz="4" w:space="0" w:color="auto"/>
            </w:tcBorders>
            <w:shd w:val="clear" w:color="9999FF" w:fill="FFFFFF"/>
            <w:vAlign w:val="center"/>
            <w:hideMark/>
          </w:tcPr>
          <w:p w:rsidR="004A5B70" w:rsidRPr="00D22DE2" w:rsidRDefault="004A5B70" w:rsidP="004A5B70">
            <w:pPr>
              <w:jc w:val="right"/>
              <w:rPr>
                <w:rFonts w:cs="Arial"/>
                <w:i/>
                <w:iCs/>
                <w:sz w:val="18"/>
                <w:szCs w:val="18"/>
              </w:rPr>
            </w:pPr>
            <w:r w:rsidRPr="00D22DE2">
              <w:rPr>
                <w:rFonts w:cs="Arial"/>
                <w:i/>
                <w:iCs/>
                <w:sz w:val="18"/>
                <w:szCs w:val="18"/>
              </w:rPr>
              <w:t xml:space="preserve">0,00 </w:t>
            </w:r>
          </w:p>
        </w:tc>
        <w:tc>
          <w:tcPr>
            <w:tcW w:w="1250" w:type="pct"/>
            <w:tcBorders>
              <w:top w:val="nil"/>
              <w:left w:val="nil"/>
              <w:bottom w:val="single" w:sz="4" w:space="0" w:color="auto"/>
              <w:right w:val="single" w:sz="4" w:space="0" w:color="auto"/>
            </w:tcBorders>
            <w:shd w:val="clear" w:color="9999FF" w:fill="FFFFFF"/>
            <w:vAlign w:val="center"/>
            <w:hideMark/>
          </w:tcPr>
          <w:p w:rsidR="004A5B70" w:rsidRPr="00D22DE2" w:rsidRDefault="004A5B70" w:rsidP="004A5B70">
            <w:pPr>
              <w:jc w:val="right"/>
              <w:rPr>
                <w:rFonts w:cs="Arial"/>
                <w:i/>
                <w:iCs/>
                <w:sz w:val="18"/>
                <w:szCs w:val="18"/>
              </w:rPr>
            </w:pPr>
            <w:r w:rsidRPr="00D22DE2">
              <w:rPr>
                <w:rFonts w:cs="Arial"/>
                <w:i/>
                <w:iCs/>
                <w:sz w:val="18"/>
                <w:szCs w:val="18"/>
              </w:rPr>
              <w:t xml:space="preserve">0,00 </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3B48D3" w:rsidP="004A5B70">
            <w:pPr>
              <w:rPr>
                <w:rFonts w:cs="Arial"/>
                <w:b/>
                <w:bCs/>
                <w:sz w:val="18"/>
                <w:szCs w:val="18"/>
              </w:rPr>
            </w:pPr>
            <w:r w:rsidRPr="00D22DE2">
              <w:rPr>
                <w:rFonts w:cs="Arial"/>
                <w:b/>
                <w:bCs/>
                <w:sz w:val="18"/>
                <w:szCs w:val="18"/>
              </w:rPr>
              <w:t>Total provisions for other liabilities and charges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10 489 961,72</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11 607 046,02</w:t>
            </w:r>
          </w:p>
        </w:tc>
      </w:tr>
    </w:tbl>
    <w:p w:rsidR="00043096" w:rsidRPr="00D22DE2" w:rsidRDefault="00043096" w:rsidP="00043096">
      <w:pPr>
        <w:spacing w:before="240" w:line="280" w:lineRule="atLeast"/>
        <w:jc w:val="both"/>
        <w:rPr>
          <w:rFonts w:cs="Arial"/>
          <w:b/>
          <w:sz w:val="18"/>
          <w:szCs w:val="18"/>
        </w:rPr>
      </w:pPr>
      <w:r w:rsidRPr="00D22DE2">
        <w:rPr>
          <w:rFonts w:cs="Arial"/>
          <w:b/>
          <w:sz w:val="18"/>
          <w:szCs w:val="18"/>
        </w:rPr>
        <w:t>Not</w:t>
      </w:r>
      <w:r w:rsidR="003B48D3" w:rsidRPr="00D22DE2">
        <w:rPr>
          <w:rFonts w:cs="Arial"/>
          <w:b/>
          <w:sz w:val="18"/>
          <w:szCs w:val="18"/>
        </w:rPr>
        <w:t>e</w:t>
      </w:r>
      <w:r w:rsidRPr="00D22DE2">
        <w:rPr>
          <w:rFonts w:cs="Arial"/>
          <w:b/>
          <w:sz w:val="18"/>
          <w:szCs w:val="18"/>
        </w:rPr>
        <w:t xml:space="preserve"> 1</w:t>
      </w:r>
      <w:r w:rsidR="0044380C" w:rsidRPr="00D22DE2">
        <w:rPr>
          <w:rFonts w:cs="Arial"/>
          <w:b/>
          <w:sz w:val="18"/>
          <w:szCs w:val="18"/>
        </w:rPr>
        <w:t>5</w:t>
      </w:r>
      <w:r w:rsidRPr="00D22DE2">
        <w:rPr>
          <w:rFonts w:cs="Arial"/>
          <w:b/>
          <w:sz w:val="18"/>
          <w:szCs w:val="18"/>
        </w:rPr>
        <w:t xml:space="preserve">. </w:t>
      </w:r>
      <w:r w:rsidR="003B48D3" w:rsidRPr="00D22DE2">
        <w:rPr>
          <w:rFonts w:cs="Arial"/>
          <w:b/>
          <w:sz w:val="18"/>
          <w:szCs w:val="18"/>
        </w:rPr>
        <w:t>Other non-current liabilities</w:t>
      </w: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3B48D3" w:rsidP="004A5B70">
            <w:pPr>
              <w:rPr>
                <w:rFonts w:cs="Arial"/>
                <w:b/>
                <w:bCs/>
                <w:sz w:val="18"/>
                <w:szCs w:val="18"/>
              </w:rPr>
            </w:pPr>
            <w:r w:rsidRPr="00D22DE2">
              <w:rPr>
                <w:rFonts w:cs="Arial"/>
                <w:b/>
                <w:bCs/>
                <w:sz w:val="18"/>
                <w:szCs w:val="18"/>
              </w:rPr>
              <w:t>OTHER NON-CURRENT LIABILITIES</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4A5B70" w:rsidRPr="00D22DE2" w:rsidRDefault="003B48D3" w:rsidP="003B48D3">
            <w:pPr>
              <w:jc w:val="center"/>
              <w:rPr>
                <w:rFonts w:cs="Arial"/>
                <w:b/>
                <w:bCs/>
                <w:sz w:val="18"/>
                <w:szCs w:val="18"/>
              </w:rPr>
            </w:pPr>
            <w:r w:rsidRPr="00D22DE2">
              <w:rPr>
                <w:rFonts w:cs="Arial"/>
                <w:b/>
                <w:bCs/>
                <w:sz w:val="18"/>
                <w:szCs w:val="18"/>
              </w:rPr>
              <w:t xml:space="preserve">Dec 31, 2014 </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4A5B70" w:rsidRPr="00D22DE2" w:rsidRDefault="003B48D3" w:rsidP="003B48D3">
            <w:pPr>
              <w:jc w:val="center"/>
              <w:rPr>
                <w:rFonts w:cs="Arial"/>
                <w:b/>
                <w:bCs/>
                <w:sz w:val="18"/>
                <w:szCs w:val="18"/>
              </w:rPr>
            </w:pPr>
            <w:r w:rsidRPr="00D22DE2">
              <w:rPr>
                <w:rFonts w:cs="Arial"/>
                <w:b/>
                <w:bCs/>
                <w:sz w:val="18"/>
                <w:szCs w:val="18"/>
              </w:rPr>
              <w:t xml:space="preserve">Dec </w:t>
            </w:r>
            <w:r w:rsidR="004A5B70" w:rsidRPr="00D22DE2">
              <w:rPr>
                <w:rFonts w:cs="Arial"/>
                <w:b/>
                <w:bCs/>
                <w:sz w:val="18"/>
                <w:szCs w:val="18"/>
              </w:rPr>
              <w:t>31</w:t>
            </w:r>
            <w:r w:rsidRPr="00D22DE2">
              <w:rPr>
                <w:rFonts w:cs="Arial"/>
                <w:b/>
                <w:bCs/>
                <w:sz w:val="18"/>
                <w:szCs w:val="18"/>
              </w:rPr>
              <w:t xml:space="preserve">, 2013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sz w:val="18"/>
                <w:szCs w:val="18"/>
              </w:rPr>
            </w:pPr>
            <w:r w:rsidRPr="00D22DE2">
              <w:rPr>
                <w:rFonts w:cs="Arial"/>
                <w:sz w:val="18"/>
                <w:szCs w:val="18"/>
              </w:rPr>
              <w:t xml:space="preserve">a) </w:t>
            </w:r>
            <w:r w:rsidR="003B48D3" w:rsidRPr="00D22DE2">
              <w:rPr>
                <w:rFonts w:cs="Arial"/>
                <w:sz w:val="18"/>
                <w:szCs w:val="18"/>
              </w:rPr>
              <w:t>lease obligations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67 112,46</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117 280,26</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sz w:val="18"/>
                <w:szCs w:val="18"/>
              </w:rPr>
            </w:pPr>
            <w:r w:rsidRPr="00D22DE2">
              <w:rPr>
                <w:rFonts w:cs="Arial"/>
                <w:sz w:val="18"/>
                <w:szCs w:val="18"/>
              </w:rPr>
              <w:t xml:space="preserve">b) </w:t>
            </w:r>
            <w:r w:rsidR="003B48D3" w:rsidRPr="00D22DE2">
              <w:rPr>
                <w:rFonts w:cs="Arial"/>
                <w:sz w:val="18"/>
                <w:szCs w:val="18"/>
              </w:rPr>
              <w:t>deposit liabilities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683 026,00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2 799 176,93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sz w:val="18"/>
                <w:szCs w:val="18"/>
              </w:rPr>
            </w:pPr>
            <w:r w:rsidRPr="00D22DE2">
              <w:rPr>
                <w:rFonts w:cs="Arial"/>
                <w:sz w:val="18"/>
                <w:szCs w:val="18"/>
              </w:rPr>
              <w:t xml:space="preserve">c) </w:t>
            </w:r>
            <w:r w:rsidR="003B48D3" w:rsidRPr="00D22DE2">
              <w:rPr>
                <w:rFonts w:cs="Arial"/>
                <w:sz w:val="18"/>
                <w:szCs w:val="18"/>
              </w:rPr>
              <w:t>liabilities from securities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231 060 000,00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291 900 000,00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4D2B9D" w:rsidRDefault="004A5B70" w:rsidP="004A5B70">
            <w:pPr>
              <w:rPr>
                <w:rFonts w:cs="Arial"/>
                <w:sz w:val="18"/>
                <w:szCs w:val="18"/>
                <w:lang w:val="fr-BE"/>
              </w:rPr>
            </w:pPr>
            <w:r w:rsidRPr="004D2B9D">
              <w:rPr>
                <w:rFonts w:cs="Arial"/>
                <w:sz w:val="18"/>
                <w:szCs w:val="18"/>
                <w:lang w:val="fr-BE"/>
              </w:rPr>
              <w:t xml:space="preserve">d) </w:t>
            </w:r>
            <w:proofErr w:type="spellStart"/>
            <w:r w:rsidR="003B48D3" w:rsidRPr="004D2B9D">
              <w:rPr>
                <w:rFonts w:cs="Arial"/>
                <w:sz w:val="18"/>
                <w:szCs w:val="18"/>
                <w:lang w:val="fr-BE"/>
              </w:rPr>
              <w:t>other</w:t>
            </w:r>
            <w:proofErr w:type="spellEnd"/>
            <w:r w:rsidR="003B48D3" w:rsidRPr="004D2B9D">
              <w:rPr>
                <w:rFonts w:cs="Arial"/>
                <w:sz w:val="18"/>
                <w:szCs w:val="18"/>
                <w:lang w:val="fr-BE"/>
              </w:rPr>
              <w:t xml:space="preserve"> non-</w:t>
            </w:r>
            <w:proofErr w:type="spellStart"/>
            <w:r w:rsidR="003B48D3" w:rsidRPr="004D2B9D">
              <w:rPr>
                <w:rFonts w:cs="Arial"/>
                <w:sz w:val="18"/>
                <w:szCs w:val="18"/>
                <w:lang w:val="fr-BE"/>
              </w:rPr>
              <w:t>current</w:t>
            </w:r>
            <w:proofErr w:type="spellEnd"/>
            <w:r w:rsidR="003B48D3" w:rsidRPr="004D2B9D">
              <w:rPr>
                <w:rFonts w:cs="Arial"/>
                <w:sz w:val="18"/>
                <w:szCs w:val="18"/>
                <w:lang w:val="fr-BE"/>
              </w:rPr>
              <w:t xml:space="preserve"> </w:t>
            </w:r>
            <w:proofErr w:type="spellStart"/>
            <w:r w:rsidR="003B48D3" w:rsidRPr="004D2B9D">
              <w:rPr>
                <w:rFonts w:cs="Arial"/>
                <w:sz w:val="18"/>
                <w:szCs w:val="18"/>
                <w:lang w:val="fr-BE"/>
              </w:rPr>
              <w:t>liabilities</w:t>
            </w:r>
            <w:proofErr w:type="spellEnd"/>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13 018 000,00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sz w:val="18"/>
                <w:szCs w:val="18"/>
              </w:rPr>
            </w:pPr>
            <w:r w:rsidRPr="00D22DE2">
              <w:rPr>
                <w:rFonts w:cs="Arial"/>
                <w:sz w:val="18"/>
                <w:szCs w:val="18"/>
              </w:rPr>
              <w:t xml:space="preserve">e) </w:t>
            </w:r>
            <w:r w:rsidR="00507BB7" w:rsidRPr="00D22DE2">
              <w:rPr>
                <w:rFonts w:cs="Arial"/>
                <w:sz w:val="18"/>
                <w:szCs w:val="18"/>
              </w:rPr>
              <w:t>note liabilities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7 162 806,24</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32 350 666,76</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507BB7">
            <w:pPr>
              <w:rPr>
                <w:rFonts w:cs="Arial"/>
                <w:sz w:val="18"/>
                <w:szCs w:val="18"/>
              </w:rPr>
            </w:pPr>
            <w:r w:rsidRPr="00D22DE2">
              <w:rPr>
                <w:rFonts w:cs="Arial"/>
                <w:sz w:val="18"/>
                <w:szCs w:val="18"/>
              </w:rPr>
              <w:t xml:space="preserve">f) </w:t>
            </w:r>
            <w:r w:rsidR="00507BB7" w:rsidRPr="00D22DE2">
              <w:rPr>
                <w:rFonts w:cs="Arial"/>
                <w:sz w:val="18"/>
                <w:szCs w:val="18"/>
              </w:rPr>
              <w:t>note liabilities- 3</w:t>
            </w:r>
            <w:r w:rsidR="00507BB7" w:rsidRPr="00D22DE2">
              <w:rPr>
                <w:rFonts w:cs="Arial"/>
                <w:sz w:val="18"/>
                <w:szCs w:val="18"/>
                <w:vertAlign w:val="superscript"/>
              </w:rPr>
              <w:t>rd</w:t>
            </w:r>
            <w:r w:rsidR="00507BB7" w:rsidRPr="00D22DE2">
              <w:rPr>
                <w:rFonts w:cs="Arial"/>
                <w:sz w:val="18"/>
                <w:szCs w:val="18"/>
              </w:rPr>
              <w:t xml:space="preserve"> party </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6 007 576,49</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5 662 677,53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sz w:val="18"/>
                <w:szCs w:val="18"/>
              </w:rPr>
            </w:pPr>
            <w:r w:rsidRPr="00D22DE2">
              <w:rPr>
                <w:rFonts w:cs="Arial"/>
                <w:sz w:val="18"/>
                <w:szCs w:val="18"/>
              </w:rPr>
              <w:t xml:space="preserve">g) </w:t>
            </w:r>
            <w:r w:rsidR="00507BB7" w:rsidRPr="00D22DE2">
              <w:rPr>
                <w:rFonts w:cs="Arial"/>
                <w:sz w:val="18"/>
                <w:szCs w:val="18"/>
              </w:rPr>
              <w:t>loans granted- related parties</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25 655 983,60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507BB7" w:rsidP="004A5B70">
            <w:pPr>
              <w:rPr>
                <w:sz w:val="18"/>
                <w:szCs w:val="18"/>
              </w:rPr>
            </w:pPr>
            <w:r w:rsidRPr="00D22DE2">
              <w:rPr>
                <w:b/>
                <w:bCs/>
                <w:sz w:val="18"/>
                <w:szCs w:val="18"/>
              </w:rPr>
              <w:t xml:space="preserve">Total other liabilities </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270 636 504,79</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345 847 801,48</w:t>
            </w:r>
          </w:p>
        </w:tc>
      </w:tr>
    </w:tbl>
    <w:p w:rsidR="00507BB7" w:rsidRPr="00D22DE2" w:rsidRDefault="00507BB7" w:rsidP="00043096">
      <w:pPr>
        <w:spacing w:before="140" w:line="280" w:lineRule="atLeast"/>
        <w:jc w:val="both"/>
        <w:rPr>
          <w:rFonts w:cs="Arial"/>
          <w:sz w:val="18"/>
          <w:szCs w:val="18"/>
        </w:rPr>
      </w:pPr>
      <w:r w:rsidRPr="00D22DE2">
        <w:rPr>
          <w:rFonts w:cs="Arial"/>
          <w:sz w:val="18"/>
          <w:szCs w:val="18"/>
        </w:rPr>
        <w:t xml:space="preserve">Other financial liabilities comprised among other things concluded lease agreements liabilities\ and debt obligations from securities’ issuance. </w:t>
      </w:r>
    </w:p>
    <w:p w:rsidR="00043096" w:rsidRPr="00D22DE2" w:rsidRDefault="00043096" w:rsidP="00043096">
      <w:pPr>
        <w:spacing w:before="140" w:line="280" w:lineRule="atLeast"/>
        <w:jc w:val="both"/>
        <w:rPr>
          <w:rFonts w:cs="Arial"/>
          <w:b/>
          <w:sz w:val="18"/>
          <w:szCs w:val="18"/>
        </w:rPr>
      </w:pPr>
      <w:r w:rsidRPr="00D22DE2">
        <w:rPr>
          <w:rFonts w:cs="Arial"/>
          <w:b/>
          <w:sz w:val="18"/>
          <w:szCs w:val="18"/>
        </w:rPr>
        <w:t>Not</w:t>
      </w:r>
      <w:r w:rsidR="00A57AAF" w:rsidRPr="00D22DE2">
        <w:rPr>
          <w:rFonts w:cs="Arial"/>
          <w:b/>
          <w:sz w:val="18"/>
          <w:szCs w:val="18"/>
        </w:rPr>
        <w:t>e</w:t>
      </w:r>
      <w:r w:rsidRPr="00D22DE2">
        <w:rPr>
          <w:rFonts w:cs="Arial"/>
          <w:b/>
          <w:sz w:val="18"/>
          <w:szCs w:val="18"/>
        </w:rPr>
        <w:t xml:space="preserve"> 1</w:t>
      </w:r>
      <w:r w:rsidR="0044380C" w:rsidRPr="00D22DE2">
        <w:rPr>
          <w:rFonts w:cs="Arial"/>
          <w:b/>
          <w:sz w:val="18"/>
          <w:szCs w:val="18"/>
        </w:rPr>
        <w:t>6</w:t>
      </w:r>
      <w:r w:rsidRPr="00D22DE2">
        <w:rPr>
          <w:rFonts w:cs="Arial"/>
          <w:b/>
          <w:sz w:val="18"/>
          <w:szCs w:val="18"/>
        </w:rPr>
        <w:t xml:space="preserve">. </w:t>
      </w:r>
      <w:r w:rsidR="00A57AAF" w:rsidRPr="00D22DE2">
        <w:rPr>
          <w:b/>
          <w:bCs/>
          <w:sz w:val="18"/>
          <w:szCs w:val="18"/>
        </w:rPr>
        <w:t>Trade and 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64"/>
        <w:gridCol w:w="2232"/>
        <w:gridCol w:w="2232"/>
      </w:tblGrid>
      <w:tr w:rsidR="004A5B70" w:rsidRPr="00D22DE2" w:rsidTr="00560C65">
        <w:trPr>
          <w:trHeight w:val="227"/>
        </w:trPr>
        <w:tc>
          <w:tcPr>
            <w:tcW w:w="2500" w:type="pct"/>
            <w:shd w:val="clear" w:color="auto" w:fill="auto"/>
            <w:vAlign w:val="center"/>
            <w:hideMark/>
          </w:tcPr>
          <w:p w:rsidR="004A5B70" w:rsidRPr="00D22DE2" w:rsidRDefault="00A57AAF" w:rsidP="004A5B70">
            <w:pPr>
              <w:rPr>
                <w:sz w:val="18"/>
                <w:szCs w:val="18"/>
              </w:rPr>
            </w:pPr>
            <w:r w:rsidRPr="00D22DE2">
              <w:rPr>
                <w:b/>
                <w:bCs/>
                <w:sz w:val="18"/>
                <w:szCs w:val="18"/>
              </w:rPr>
              <w:t xml:space="preserve">TRADE AND OTHER PAYABLES </w:t>
            </w:r>
          </w:p>
        </w:tc>
        <w:tc>
          <w:tcPr>
            <w:tcW w:w="1250" w:type="pct"/>
            <w:shd w:val="clear" w:color="auto" w:fill="auto"/>
            <w:vAlign w:val="center"/>
            <w:hideMark/>
          </w:tcPr>
          <w:p w:rsidR="004A5B70" w:rsidRPr="00D22DE2" w:rsidRDefault="00A57AAF" w:rsidP="00A57AAF">
            <w:pPr>
              <w:jc w:val="center"/>
              <w:rPr>
                <w:rFonts w:cs="Arial"/>
                <w:b/>
                <w:bCs/>
                <w:sz w:val="18"/>
                <w:szCs w:val="18"/>
              </w:rPr>
            </w:pPr>
            <w:r w:rsidRPr="00D22DE2">
              <w:rPr>
                <w:rFonts w:cs="Arial"/>
                <w:b/>
                <w:bCs/>
                <w:sz w:val="18"/>
                <w:szCs w:val="18"/>
              </w:rPr>
              <w:t xml:space="preserve">Dec </w:t>
            </w:r>
            <w:r w:rsidR="004A5B70" w:rsidRPr="00D22DE2">
              <w:rPr>
                <w:rFonts w:cs="Arial"/>
                <w:b/>
                <w:bCs/>
                <w:sz w:val="18"/>
                <w:szCs w:val="18"/>
              </w:rPr>
              <w:t>31</w:t>
            </w:r>
            <w:r w:rsidRPr="00D22DE2">
              <w:rPr>
                <w:rFonts w:cs="Arial"/>
                <w:b/>
                <w:bCs/>
                <w:sz w:val="18"/>
                <w:szCs w:val="18"/>
              </w:rPr>
              <w:t xml:space="preserve">, 2014 </w:t>
            </w:r>
          </w:p>
        </w:tc>
        <w:tc>
          <w:tcPr>
            <w:tcW w:w="1250" w:type="pct"/>
            <w:shd w:val="clear" w:color="auto" w:fill="auto"/>
            <w:vAlign w:val="center"/>
            <w:hideMark/>
          </w:tcPr>
          <w:p w:rsidR="004A5B70" w:rsidRPr="00D22DE2" w:rsidRDefault="00A57AAF" w:rsidP="00A57AAF">
            <w:pPr>
              <w:jc w:val="center"/>
              <w:rPr>
                <w:rFonts w:cs="Arial"/>
                <w:b/>
                <w:bCs/>
                <w:sz w:val="18"/>
                <w:szCs w:val="18"/>
              </w:rPr>
            </w:pPr>
            <w:r w:rsidRPr="00D22DE2">
              <w:rPr>
                <w:rFonts w:cs="Arial"/>
                <w:b/>
                <w:bCs/>
                <w:sz w:val="18"/>
                <w:szCs w:val="18"/>
              </w:rPr>
              <w:t xml:space="preserve">Dec </w:t>
            </w:r>
            <w:r w:rsidR="004A5B70" w:rsidRPr="00D22DE2">
              <w:rPr>
                <w:rFonts w:cs="Arial"/>
                <w:b/>
                <w:bCs/>
                <w:sz w:val="18"/>
                <w:szCs w:val="18"/>
              </w:rPr>
              <w:t>31</w:t>
            </w:r>
            <w:r w:rsidRPr="00D22DE2">
              <w:rPr>
                <w:rFonts w:cs="Arial"/>
                <w:b/>
                <w:bCs/>
                <w:sz w:val="18"/>
                <w:szCs w:val="18"/>
              </w:rPr>
              <w:t xml:space="preserve">, 2013 </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a) </w:t>
            </w:r>
            <w:r w:rsidR="00B8473D" w:rsidRPr="00D22DE2">
              <w:rPr>
                <w:sz w:val="18"/>
                <w:szCs w:val="18"/>
              </w:rPr>
              <w:t xml:space="preserve">trade payables - other parties </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13 750 125,12</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12 065 294,21</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b) </w:t>
            </w:r>
            <w:r w:rsidR="00B8473D" w:rsidRPr="00D22DE2">
              <w:rPr>
                <w:sz w:val="18"/>
                <w:szCs w:val="18"/>
              </w:rPr>
              <w:t xml:space="preserve">trade payables - related parties </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31 964 379,81</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38 157 562,59</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c) </w:t>
            </w:r>
            <w:r w:rsidR="00B8473D" w:rsidRPr="00D22DE2">
              <w:rPr>
                <w:sz w:val="18"/>
                <w:szCs w:val="18"/>
              </w:rPr>
              <w:t xml:space="preserve">taxes, customs duties, insurance and other payments </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2 087 551,93</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3 762 349,15</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d) </w:t>
            </w:r>
            <w:r w:rsidR="00B8473D" w:rsidRPr="00D22DE2">
              <w:rPr>
                <w:rFonts w:cs="Arial"/>
                <w:sz w:val="18"/>
                <w:szCs w:val="18"/>
              </w:rPr>
              <w:t>salaries</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1 363 283,05</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1 366 032,24</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e) </w:t>
            </w:r>
            <w:r w:rsidR="00B8473D" w:rsidRPr="00D22DE2">
              <w:rPr>
                <w:sz w:val="18"/>
                <w:szCs w:val="18"/>
              </w:rPr>
              <w:t xml:space="preserve">trade advances received </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f) </w:t>
            </w:r>
            <w:r w:rsidR="00B8473D" w:rsidRPr="00D22DE2">
              <w:rPr>
                <w:rFonts w:cs="Arial"/>
                <w:sz w:val="18"/>
                <w:szCs w:val="18"/>
              </w:rPr>
              <w:t>loans granted- related parties</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24 806 380,27</w:t>
            </w:r>
          </w:p>
        </w:tc>
      </w:tr>
      <w:tr w:rsidR="004A5B70" w:rsidRPr="00D22DE2" w:rsidTr="00560C65">
        <w:trPr>
          <w:trHeight w:val="227"/>
        </w:trPr>
        <w:tc>
          <w:tcPr>
            <w:tcW w:w="2500" w:type="pct"/>
            <w:shd w:val="clear" w:color="auto" w:fill="auto"/>
            <w:vAlign w:val="center"/>
            <w:hideMark/>
          </w:tcPr>
          <w:p w:rsidR="004A5B70" w:rsidRPr="00D22DE2" w:rsidRDefault="004A5B70" w:rsidP="004A5B70">
            <w:pPr>
              <w:rPr>
                <w:rFonts w:cs="Arial"/>
                <w:sz w:val="18"/>
                <w:szCs w:val="18"/>
              </w:rPr>
            </w:pPr>
            <w:r w:rsidRPr="00D22DE2">
              <w:rPr>
                <w:rFonts w:cs="Arial"/>
                <w:sz w:val="18"/>
                <w:szCs w:val="18"/>
              </w:rPr>
              <w:t xml:space="preserve">g) </w:t>
            </w:r>
            <w:r w:rsidR="00B8473D" w:rsidRPr="00D22DE2">
              <w:rPr>
                <w:rFonts w:cs="Arial"/>
                <w:sz w:val="18"/>
                <w:szCs w:val="18"/>
              </w:rPr>
              <w:t>liabilities on bill of exchange - related parties</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11 612 929,70</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3 372 708,17</w:t>
            </w:r>
          </w:p>
        </w:tc>
      </w:tr>
      <w:tr w:rsidR="004A5B70" w:rsidRPr="00D22DE2" w:rsidTr="00560C65">
        <w:trPr>
          <w:trHeight w:val="227"/>
        </w:trPr>
        <w:tc>
          <w:tcPr>
            <w:tcW w:w="2500" w:type="pct"/>
            <w:shd w:val="clear" w:color="auto" w:fill="auto"/>
            <w:vAlign w:val="center"/>
            <w:hideMark/>
          </w:tcPr>
          <w:p w:rsidR="004A5B70" w:rsidRPr="00D22DE2" w:rsidRDefault="00B8473D" w:rsidP="00B8473D">
            <w:pPr>
              <w:rPr>
                <w:rFonts w:cs="Arial"/>
                <w:sz w:val="18"/>
                <w:szCs w:val="18"/>
              </w:rPr>
            </w:pPr>
            <w:r w:rsidRPr="00D22DE2">
              <w:rPr>
                <w:rFonts w:cs="Arial"/>
                <w:sz w:val="18"/>
                <w:szCs w:val="18"/>
              </w:rPr>
              <w:t>h) other</w:t>
            </w:r>
            <w:r w:rsidR="004A5B70" w:rsidRPr="00D22DE2">
              <w:rPr>
                <w:rFonts w:cs="Arial"/>
                <w:sz w:val="18"/>
                <w:szCs w:val="18"/>
              </w:rPr>
              <w:t xml:space="preserve"> </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8 318 891,91</w:t>
            </w:r>
          </w:p>
        </w:tc>
        <w:tc>
          <w:tcPr>
            <w:tcW w:w="1250" w:type="pct"/>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13 441 597,36</w:t>
            </w:r>
          </w:p>
        </w:tc>
      </w:tr>
      <w:tr w:rsidR="004A5B70" w:rsidRPr="00D22DE2" w:rsidTr="00560C65">
        <w:trPr>
          <w:trHeight w:val="227"/>
        </w:trPr>
        <w:tc>
          <w:tcPr>
            <w:tcW w:w="2500" w:type="pct"/>
            <w:shd w:val="clear" w:color="auto" w:fill="auto"/>
            <w:vAlign w:val="center"/>
            <w:hideMark/>
          </w:tcPr>
          <w:p w:rsidR="004A5B70" w:rsidRPr="00D22DE2" w:rsidRDefault="00044DB9" w:rsidP="004A5B70">
            <w:pPr>
              <w:rPr>
                <w:sz w:val="18"/>
                <w:szCs w:val="18"/>
              </w:rPr>
            </w:pPr>
            <w:r w:rsidRPr="00D22DE2">
              <w:rPr>
                <w:b/>
                <w:bCs/>
                <w:sz w:val="18"/>
                <w:szCs w:val="18"/>
              </w:rPr>
              <w:t xml:space="preserve">Total trade and other payables </w:t>
            </w:r>
          </w:p>
        </w:tc>
        <w:tc>
          <w:tcPr>
            <w:tcW w:w="1250" w:type="pct"/>
            <w:shd w:val="clear" w:color="auto" w:fill="auto"/>
            <w:vAlign w:val="bottom"/>
            <w:hideMark/>
          </w:tcPr>
          <w:p w:rsidR="004A5B70" w:rsidRPr="00D22DE2" w:rsidRDefault="004A5B70" w:rsidP="004A5B70">
            <w:pPr>
              <w:jc w:val="right"/>
              <w:rPr>
                <w:rFonts w:cs="Arial"/>
                <w:b/>
                <w:bCs/>
                <w:sz w:val="18"/>
                <w:szCs w:val="18"/>
              </w:rPr>
            </w:pPr>
            <w:r w:rsidRPr="00D22DE2">
              <w:rPr>
                <w:rFonts w:cs="Arial"/>
                <w:b/>
                <w:bCs/>
                <w:sz w:val="18"/>
                <w:szCs w:val="18"/>
              </w:rPr>
              <w:t>69 097 161,52</w:t>
            </w:r>
          </w:p>
        </w:tc>
        <w:tc>
          <w:tcPr>
            <w:tcW w:w="1250" w:type="pct"/>
            <w:shd w:val="clear" w:color="auto" w:fill="auto"/>
            <w:vAlign w:val="bottom"/>
            <w:hideMark/>
          </w:tcPr>
          <w:p w:rsidR="004A5B70" w:rsidRPr="00D22DE2" w:rsidRDefault="004A5B70" w:rsidP="004A5B70">
            <w:pPr>
              <w:jc w:val="right"/>
              <w:rPr>
                <w:rFonts w:cs="Arial"/>
                <w:b/>
                <w:bCs/>
                <w:sz w:val="18"/>
                <w:szCs w:val="18"/>
              </w:rPr>
            </w:pPr>
            <w:r w:rsidRPr="00D22DE2">
              <w:rPr>
                <w:rFonts w:cs="Arial"/>
                <w:b/>
                <w:bCs/>
                <w:sz w:val="18"/>
                <w:szCs w:val="18"/>
              </w:rPr>
              <w:t>96 971 923,99</w:t>
            </w:r>
          </w:p>
        </w:tc>
      </w:tr>
    </w:tbl>
    <w:p w:rsidR="008809B9" w:rsidRPr="00D22DE2" w:rsidRDefault="008809B9" w:rsidP="006812A3">
      <w:pPr>
        <w:rPr>
          <w:rFonts w:cs="Arial"/>
          <w:sz w:val="18"/>
          <w:szCs w:val="18"/>
        </w:rPr>
      </w:pPr>
    </w:p>
    <w:p w:rsidR="005344CB" w:rsidRPr="00D22DE2" w:rsidRDefault="005344CB" w:rsidP="006812A3">
      <w:pPr>
        <w:rPr>
          <w:rFonts w:cs="Arial"/>
          <w:sz w:val="18"/>
          <w:szCs w:val="18"/>
        </w:rPr>
      </w:pPr>
    </w:p>
    <w:p w:rsidR="00DC2BAE" w:rsidRPr="00D22DE2" w:rsidRDefault="00DC2BAE" w:rsidP="006812A3">
      <w:pPr>
        <w:rPr>
          <w:rFonts w:cs="Arial"/>
          <w:sz w:val="18"/>
          <w:szCs w:val="18"/>
        </w:rPr>
      </w:pPr>
    </w:p>
    <w:p w:rsidR="00DC2BAE" w:rsidRPr="00D22DE2" w:rsidRDefault="00DC2BAE" w:rsidP="006812A3">
      <w:pPr>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4A5B70" w:rsidRPr="00D22DE2" w:rsidRDefault="00B03B2B" w:rsidP="004A5B70">
            <w:pPr>
              <w:rPr>
                <w:rFonts w:cs="Arial"/>
                <w:b/>
                <w:bCs/>
                <w:sz w:val="18"/>
                <w:szCs w:val="18"/>
              </w:rPr>
            </w:pPr>
            <w:r w:rsidRPr="00D22DE2">
              <w:rPr>
                <w:rFonts w:cs="Arial"/>
                <w:b/>
                <w:bCs/>
                <w:sz w:val="18"/>
                <w:szCs w:val="18"/>
              </w:rPr>
              <w:t>OTHER LIABILITIES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B70" w:rsidRPr="00D22DE2" w:rsidRDefault="004A5B70" w:rsidP="004A5B70">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4A5B70" w:rsidP="004A5B70">
            <w:pPr>
              <w:jc w:val="center"/>
              <w:rPr>
                <w:rFonts w:cs="Arial"/>
                <w:b/>
                <w:bCs/>
                <w:sz w:val="18"/>
                <w:szCs w:val="18"/>
              </w:rPr>
            </w:pPr>
            <w:r w:rsidRPr="00D22DE2">
              <w:rPr>
                <w:rFonts w:cs="Arial"/>
                <w:b/>
                <w:bCs/>
                <w:sz w:val="18"/>
                <w:szCs w:val="18"/>
              </w:rPr>
              <w:t>31-12-2013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68343F">
            <w:pPr>
              <w:rPr>
                <w:rFonts w:cs="Arial"/>
                <w:color w:val="auto"/>
                <w:sz w:val="18"/>
                <w:szCs w:val="18"/>
              </w:rPr>
            </w:pPr>
            <w:r w:rsidRPr="00D22DE2">
              <w:rPr>
                <w:rFonts w:cs="Arial"/>
                <w:color w:val="auto"/>
                <w:sz w:val="18"/>
                <w:szCs w:val="18"/>
              </w:rPr>
              <w:t xml:space="preserve">a) </w:t>
            </w:r>
            <w:r w:rsidR="0068343F" w:rsidRPr="00D22DE2">
              <w:rPr>
                <w:sz w:val="18"/>
                <w:szCs w:val="18"/>
              </w:rPr>
              <w:t xml:space="preserve">debt securities issue- liabilities </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15 958 342,56</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7 949 363,10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rPr>
                <w:rFonts w:cs="Arial"/>
                <w:color w:val="auto"/>
                <w:sz w:val="18"/>
                <w:szCs w:val="18"/>
              </w:rPr>
            </w:pPr>
            <w:r w:rsidRPr="00D22DE2">
              <w:rPr>
                <w:rFonts w:cs="Arial"/>
                <w:color w:val="auto"/>
                <w:sz w:val="18"/>
                <w:szCs w:val="18"/>
              </w:rPr>
              <w:t xml:space="preserve">b) </w:t>
            </w:r>
            <w:r w:rsidR="0068343F" w:rsidRPr="00D22DE2">
              <w:rPr>
                <w:sz w:val="18"/>
                <w:szCs w:val="18"/>
              </w:rPr>
              <w:t>note liabilities - 3</w:t>
            </w:r>
            <w:r w:rsidR="0068343F" w:rsidRPr="00D22DE2">
              <w:rPr>
                <w:sz w:val="18"/>
                <w:szCs w:val="18"/>
                <w:vertAlign w:val="superscript"/>
              </w:rPr>
              <w:t>rd</w:t>
            </w:r>
            <w:r w:rsidR="0068343F" w:rsidRPr="00D22DE2">
              <w:rPr>
                <w:sz w:val="18"/>
                <w:szCs w:val="18"/>
              </w:rPr>
              <w:t xml:space="preserve"> party</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 xml:space="preserve">   </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rPr>
                <w:rFonts w:cs="Arial"/>
                <w:color w:val="auto"/>
                <w:sz w:val="18"/>
                <w:szCs w:val="18"/>
              </w:rPr>
            </w:pPr>
            <w:r w:rsidRPr="00D22DE2">
              <w:rPr>
                <w:rFonts w:cs="Arial"/>
                <w:color w:val="auto"/>
                <w:sz w:val="18"/>
                <w:szCs w:val="18"/>
              </w:rPr>
              <w:t xml:space="preserve">c) </w:t>
            </w:r>
            <w:r w:rsidR="0068343F" w:rsidRPr="00D22DE2">
              <w:rPr>
                <w:rFonts w:cs="Arial"/>
                <w:color w:val="auto"/>
                <w:sz w:val="18"/>
                <w:szCs w:val="18"/>
              </w:rPr>
              <w:t>l</w:t>
            </w:r>
            <w:r w:rsidR="0068343F" w:rsidRPr="00D22DE2">
              <w:rPr>
                <w:sz w:val="18"/>
                <w:szCs w:val="18"/>
              </w:rPr>
              <w:t xml:space="preserve">ease liabilities </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8 504 593,84</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25 674 106,42</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rPr>
                <w:rFonts w:cs="Arial"/>
                <w:color w:val="auto"/>
                <w:sz w:val="18"/>
                <w:szCs w:val="18"/>
              </w:rPr>
            </w:pPr>
            <w:r w:rsidRPr="00D22DE2">
              <w:rPr>
                <w:rFonts w:cs="Arial"/>
                <w:color w:val="auto"/>
                <w:sz w:val="18"/>
                <w:szCs w:val="18"/>
              </w:rPr>
              <w:t xml:space="preserve">d) </w:t>
            </w:r>
            <w:r w:rsidR="0068343F" w:rsidRPr="00D22DE2">
              <w:rPr>
                <w:rFonts w:cs="Arial"/>
                <w:color w:val="auto"/>
                <w:sz w:val="18"/>
                <w:szCs w:val="18"/>
              </w:rPr>
              <w:t>other financial liabilities</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sz w:val="18"/>
                <w:szCs w:val="18"/>
              </w:rPr>
            </w:pPr>
            <w:r w:rsidRPr="00D22DE2">
              <w:rPr>
                <w:rFonts w:cs="Arial"/>
                <w:sz w:val="18"/>
                <w:szCs w:val="18"/>
              </w:rPr>
              <w:t>0,00</w:t>
            </w:r>
          </w:p>
        </w:tc>
      </w:tr>
      <w:tr w:rsidR="004A5B70"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4A5B70" w:rsidRPr="00D22DE2" w:rsidRDefault="0068343F" w:rsidP="004A5B70">
            <w:pPr>
              <w:rPr>
                <w:rFonts w:cs="Arial"/>
                <w:b/>
                <w:bCs/>
                <w:sz w:val="18"/>
                <w:szCs w:val="18"/>
              </w:rPr>
            </w:pPr>
            <w:r w:rsidRPr="00D22DE2">
              <w:rPr>
                <w:rFonts w:cs="Arial"/>
                <w:b/>
                <w:bCs/>
                <w:sz w:val="18"/>
                <w:szCs w:val="18"/>
              </w:rPr>
              <w:t>Total other liabilities</w:t>
            </w:r>
          </w:p>
        </w:tc>
        <w:tc>
          <w:tcPr>
            <w:tcW w:w="125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b/>
                <w:bCs/>
                <w:sz w:val="18"/>
                <w:szCs w:val="18"/>
              </w:rPr>
            </w:pPr>
            <w:r w:rsidRPr="00D22DE2">
              <w:rPr>
                <w:rFonts w:cs="Arial"/>
                <w:b/>
                <w:bCs/>
                <w:sz w:val="18"/>
                <w:szCs w:val="18"/>
              </w:rPr>
              <w:t>24 462 936,40</w:t>
            </w:r>
          </w:p>
        </w:tc>
        <w:tc>
          <w:tcPr>
            <w:tcW w:w="1250" w:type="pct"/>
            <w:tcBorders>
              <w:top w:val="nil"/>
              <w:left w:val="nil"/>
              <w:bottom w:val="single" w:sz="4" w:space="0" w:color="auto"/>
              <w:right w:val="single" w:sz="4" w:space="0" w:color="auto"/>
            </w:tcBorders>
            <w:shd w:val="clear" w:color="auto" w:fill="auto"/>
            <w:vAlign w:val="bottom"/>
            <w:hideMark/>
          </w:tcPr>
          <w:p w:rsidR="004A5B70" w:rsidRPr="00D22DE2" w:rsidRDefault="004A5B70" w:rsidP="004A5B70">
            <w:pPr>
              <w:jc w:val="right"/>
              <w:rPr>
                <w:rFonts w:cs="Arial"/>
                <w:b/>
                <w:bCs/>
                <w:sz w:val="18"/>
                <w:szCs w:val="18"/>
              </w:rPr>
            </w:pPr>
            <w:r w:rsidRPr="00D22DE2">
              <w:rPr>
                <w:rFonts w:cs="Arial"/>
                <w:b/>
                <w:bCs/>
                <w:sz w:val="18"/>
                <w:szCs w:val="18"/>
              </w:rPr>
              <w:t>33 623 469,52</w:t>
            </w:r>
          </w:p>
        </w:tc>
      </w:tr>
    </w:tbl>
    <w:p w:rsidR="008809B9" w:rsidRPr="00D22DE2" w:rsidRDefault="008809B9" w:rsidP="008809B9">
      <w:pPr>
        <w:rPr>
          <w:rFonts w:cs="Arial"/>
          <w:sz w:val="18"/>
          <w:szCs w:val="18"/>
        </w:rPr>
      </w:pPr>
    </w:p>
    <w:p w:rsidR="00043096" w:rsidRPr="00D22DE2" w:rsidRDefault="0068343F" w:rsidP="00AF4A27">
      <w:pPr>
        <w:pStyle w:val="Heading1"/>
        <w:numPr>
          <w:ilvl w:val="0"/>
          <w:numId w:val="13"/>
        </w:numPr>
        <w:spacing w:line="280" w:lineRule="atLeast"/>
        <w:jc w:val="both"/>
        <w:rPr>
          <w:rFonts w:cs="Arial"/>
          <w:sz w:val="18"/>
          <w:szCs w:val="18"/>
        </w:rPr>
      </w:pPr>
      <w:r w:rsidRPr="00D22DE2">
        <w:rPr>
          <w:rFonts w:cs="Arial"/>
          <w:sz w:val="18"/>
          <w:szCs w:val="18"/>
        </w:rPr>
        <w:t xml:space="preserve">NOTES TO THE PROFIT AND LOSS ACCOUNT </w:t>
      </w:r>
    </w:p>
    <w:p w:rsidR="0010419A" w:rsidRPr="00D22DE2" w:rsidRDefault="00043096" w:rsidP="00043096">
      <w:pPr>
        <w:spacing w:line="280" w:lineRule="atLeast"/>
        <w:jc w:val="both"/>
        <w:rPr>
          <w:rFonts w:cs="Arial"/>
          <w:b/>
          <w:sz w:val="18"/>
          <w:szCs w:val="18"/>
        </w:rPr>
      </w:pPr>
      <w:r w:rsidRPr="00D22DE2">
        <w:rPr>
          <w:rFonts w:cs="Arial"/>
          <w:b/>
          <w:sz w:val="18"/>
          <w:szCs w:val="18"/>
        </w:rPr>
        <w:t>Not</w:t>
      </w:r>
      <w:r w:rsidR="0068343F" w:rsidRPr="00D22DE2">
        <w:rPr>
          <w:rFonts w:cs="Arial"/>
          <w:b/>
          <w:sz w:val="18"/>
          <w:szCs w:val="18"/>
        </w:rPr>
        <w:t>e</w:t>
      </w:r>
      <w:r w:rsidRPr="00D22DE2">
        <w:rPr>
          <w:rFonts w:cs="Arial"/>
          <w:b/>
          <w:sz w:val="18"/>
          <w:szCs w:val="18"/>
        </w:rPr>
        <w:t xml:space="preserve"> 1</w:t>
      </w:r>
      <w:r w:rsidR="0044380C" w:rsidRPr="00D22DE2">
        <w:rPr>
          <w:rFonts w:cs="Arial"/>
          <w:b/>
          <w:sz w:val="18"/>
          <w:szCs w:val="18"/>
        </w:rPr>
        <w:t>7</w:t>
      </w:r>
      <w:r w:rsidRPr="00D22DE2">
        <w:rPr>
          <w:rFonts w:cs="Arial"/>
          <w:b/>
          <w:sz w:val="18"/>
          <w:szCs w:val="18"/>
        </w:rPr>
        <w:t xml:space="preserve">. </w:t>
      </w:r>
      <w:r w:rsidR="0068343F" w:rsidRPr="00D22DE2">
        <w:rPr>
          <w:rFonts w:cs="Arial"/>
          <w:b/>
          <w:sz w:val="18"/>
          <w:szCs w:val="18"/>
        </w:rPr>
        <w:t>Operating income</w:t>
      </w:r>
    </w:p>
    <w:tbl>
      <w:tblPr>
        <w:tblW w:w="5000" w:type="pct"/>
        <w:tblCellMar>
          <w:left w:w="70" w:type="dxa"/>
          <w:right w:w="70" w:type="dxa"/>
        </w:tblCellMar>
        <w:tblLook w:val="04A0"/>
      </w:tblPr>
      <w:tblGrid>
        <w:gridCol w:w="4463"/>
        <w:gridCol w:w="2233"/>
        <w:gridCol w:w="2232"/>
      </w:tblGrid>
      <w:tr w:rsidR="004A5B70"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4A5B70" w:rsidRPr="00D22DE2" w:rsidRDefault="0068343F" w:rsidP="004A5B70">
            <w:pPr>
              <w:rPr>
                <w:rFonts w:cs="Arial"/>
                <w:b/>
                <w:bCs/>
                <w:sz w:val="18"/>
                <w:szCs w:val="18"/>
              </w:rPr>
            </w:pPr>
            <w:r w:rsidRPr="00D22DE2">
              <w:rPr>
                <w:rFonts w:cs="Arial"/>
                <w:b/>
                <w:bCs/>
                <w:sz w:val="18"/>
                <w:szCs w:val="18"/>
              </w:rPr>
              <w:t>OPERATING INCOME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B70" w:rsidRPr="00D22DE2" w:rsidRDefault="007B473D" w:rsidP="004A5B70">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B0751B" w:rsidP="00B0751B">
            <w:pPr>
              <w:jc w:val="center"/>
              <w:rPr>
                <w:rFonts w:cs="Arial"/>
                <w:b/>
                <w:bCs/>
                <w:sz w:val="18"/>
                <w:szCs w:val="18"/>
              </w:rPr>
            </w:pPr>
            <w:r w:rsidRPr="00D22DE2">
              <w:rPr>
                <w:rFonts w:cs="Arial"/>
                <w:b/>
                <w:bCs/>
                <w:sz w:val="18"/>
                <w:szCs w:val="18"/>
              </w:rPr>
              <w:t>from Jan 1, 2013 through Dec 31, 2013</w:t>
            </w:r>
          </w:p>
        </w:tc>
      </w:tr>
      <w:tr w:rsidR="004A5B70"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4A5B70" w:rsidRPr="00D22DE2" w:rsidRDefault="0068343F" w:rsidP="004A5B70">
            <w:pPr>
              <w:rPr>
                <w:rFonts w:cs="Arial"/>
                <w:sz w:val="18"/>
                <w:szCs w:val="18"/>
              </w:rPr>
            </w:pPr>
            <w:r w:rsidRPr="00D22DE2">
              <w:rPr>
                <w:rFonts w:cs="Arial"/>
                <w:sz w:val="18"/>
                <w:szCs w:val="18"/>
              </w:rPr>
              <w:t>Revenues from sales of products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129 792 939,36</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243 137 030,06</w:t>
            </w:r>
          </w:p>
        </w:tc>
      </w:tr>
      <w:tr w:rsidR="004A5B70"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4A5B70" w:rsidRPr="00D22DE2" w:rsidRDefault="0068343F" w:rsidP="004A5B70">
            <w:pPr>
              <w:rPr>
                <w:rFonts w:cs="Arial"/>
                <w:sz w:val="18"/>
                <w:szCs w:val="18"/>
              </w:rPr>
            </w:pPr>
            <w:r w:rsidRPr="00D22DE2">
              <w:rPr>
                <w:rFonts w:cs="Arial"/>
                <w:sz w:val="18"/>
                <w:szCs w:val="18"/>
              </w:rPr>
              <w:t>Revenues from sales of services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80 915 249,45</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46 208 347,36</w:t>
            </w:r>
          </w:p>
        </w:tc>
      </w:tr>
      <w:tr w:rsidR="004A5B70"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4A5B70" w:rsidRPr="00D22DE2" w:rsidRDefault="0068343F" w:rsidP="004A5B70">
            <w:pPr>
              <w:rPr>
                <w:rFonts w:cs="Arial"/>
                <w:sz w:val="18"/>
                <w:szCs w:val="18"/>
              </w:rPr>
            </w:pPr>
            <w:r w:rsidRPr="00D22DE2">
              <w:rPr>
                <w:rFonts w:cs="Arial"/>
                <w:sz w:val="18"/>
                <w:szCs w:val="18"/>
              </w:rPr>
              <w:t>Revenues from sales of goods</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1 176 176,00</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sz w:val="18"/>
                <w:szCs w:val="18"/>
              </w:rPr>
            </w:pPr>
            <w:r w:rsidRPr="00D22DE2">
              <w:rPr>
                <w:rFonts w:cs="Arial"/>
                <w:sz w:val="18"/>
                <w:szCs w:val="18"/>
              </w:rPr>
              <w:t>2 127 586,31</w:t>
            </w:r>
          </w:p>
        </w:tc>
      </w:tr>
      <w:tr w:rsidR="004A5B70"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4A5B70" w:rsidRPr="00D22DE2" w:rsidRDefault="0068343F" w:rsidP="004A5B70">
            <w:pPr>
              <w:rPr>
                <w:sz w:val="18"/>
                <w:szCs w:val="18"/>
              </w:rPr>
            </w:pPr>
            <w:r w:rsidRPr="00D22DE2">
              <w:rPr>
                <w:b/>
                <w:bCs/>
                <w:sz w:val="18"/>
                <w:szCs w:val="18"/>
              </w:rPr>
              <w:t xml:space="preserve">Total income </w:t>
            </w:r>
          </w:p>
        </w:tc>
        <w:tc>
          <w:tcPr>
            <w:tcW w:w="1250" w:type="pct"/>
            <w:tcBorders>
              <w:top w:val="nil"/>
              <w:left w:val="single" w:sz="4" w:space="0" w:color="auto"/>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211 884 364,81</w:t>
            </w:r>
          </w:p>
        </w:tc>
        <w:tc>
          <w:tcPr>
            <w:tcW w:w="1250" w:type="pct"/>
            <w:tcBorders>
              <w:top w:val="nil"/>
              <w:left w:val="nil"/>
              <w:bottom w:val="single" w:sz="4" w:space="0" w:color="auto"/>
              <w:right w:val="single" w:sz="4" w:space="0" w:color="auto"/>
            </w:tcBorders>
            <w:shd w:val="clear" w:color="auto" w:fill="auto"/>
            <w:hideMark/>
          </w:tcPr>
          <w:p w:rsidR="004A5B70" w:rsidRPr="00D22DE2" w:rsidRDefault="004A5B70" w:rsidP="004A5B70">
            <w:pPr>
              <w:jc w:val="right"/>
              <w:rPr>
                <w:rFonts w:cs="Arial"/>
                <w:b/>
                <w:bCs/>
                <w:sz w:val="18"/>
                <w:szCs w:val="18"/>
              </w:rPr>
            </w:pPr>
            <w:r w:rsidRPr="00D22DE2">
              <w:rPr>
                <w:rFonts w:cs="Arial"/>
                <w:b/>
                <w:bCs/>
                <w:sz w:val="18"/>
                <w:szCs w:val="18"/>
              </w:rPr>
              <w:t>291 472 963,73</w:t>
            </w:r>
          </w:p>
        </w:tc>
      </w:tr>
    </w:tbl>
    <w:p w:rsidR="008809B9" w:rsidRPr="00D22DE2" w:rsidRDefault="008809B9" w:rsidP="00043096">
      <w:pPr>
        <w:spacing w:line="280" w:lineRule="atLeast"/>
        <w:jc w:val="both"/>
        <w:rPr>
          <w:rFonts w:cs="Arial"/>
          <w:b/>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7B473D" w:rsidP="007B473D">
            <w:pPr>
              <w:jc w:val="center"/>
              <w:rPr>
                <w:rFonts w:cs="Arial"/>
                <w:b/>
                <w:bCs/>
                <w:sz w:val="18"/>
                <w:szCs w:val="18"/>
              </w:rPr>
            </w:pPr>
            <w:r w:rsidRPr="00D22DE2">
              <w:rPr>
                <w:rFonts w:cs="Arial"/>
                <w:b/>
                <w:bCs/>
                <w:sz w:val="18"/>
                <w:szCs w:val="18"/>
              </w:rPr>
              <w:t xml:space="preserve">from Jan 1, 2014 through Dec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1968F3" w:rsidP="001968F3">
            <w:pPr>
              <w:jc w:val="center"/>
              <w:rPr>
                <w:rFonts w:cs="Arial"/>
                <w:b/>
                <w:bCs/>
                <w:sz w:val="18"/>
                <w:szCs w:val="18"/>
              </w:rPr>
            </w:pPr>
            <w:r w:rsidRPr="00D22DE2">
              <w:rPr>
                <w:rFonts w:cs="Arial"/>
                <w:b/>
                <w:bCs/>
                <w:sz w:val="18"/>
                <w:szCs w:val="18"/>
              </w:rPr>
              <w:t>from Jan 1, 2013 through Dec 31, 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997C3C">
            <w:pPr>
              <w:rPr>
                <w:rFonts w:cs="Arial"/>
                <w:b/>
                <w:bCs/>
                <w:color w:val="auto"/>
                <w:sz w:val="18"/>
                <w:szCs w:val="18"/>
              </w:rPr>
            </w:pPr>
            <w:r w:rsidRPr="00D22DE2">
              <w:rPr>
                <w:rFonts w:cs="Arial"/>
                <w:b/>
                <w:bCs/>
                <w:color w:val="auto"/>
                <w:sz w:val="18"/>
                <w:szCs w:val="18"/>
              </w:rPr>
              <w:t>P</w:t>
            </w:r>
            <w:r w:rsidR="00997C3C" w:rsidRPr="00D22DE2">
              <w:rPr>
                <w:rFonts w:cs="Arial"/>
                <w:b/>
                <w:bCs/>
                <w:color w:val="auto"/>
                <w:sz w:val="18"/>
                <w:szCs w:val="18"/>
              </w:rPr>
              <w:t xml:space="preserve">roceeds from sales, including: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211 884 364,81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291 472 963,73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w:t>
            </w:r>
            <w:r w:rsidR="00997C3C" w:rsidRPr="00D22DE2">
              <w:t xml:space="preserve"> </w:t>
            </w:r>
            <w:r w:rsidR="00997C3C" w:rsidRPr="00D22DE2">
              <w:rPr>
                <w:rFonts w:cs="Arial"/>
                <w:color w:val="auto"/>
                <w:sz w:val="18"/>
                <w:szCs w:val="18"/>
              </w:rPr>
              <w:t>from sales of products - units, plots, buildings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129 792 939,36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243 137 030,06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997C3C">
            <w:pPr>
              <w:rPr>
                <w:rFonts w:cs="Arial"/>
                <w:color w:val="auto"/>
                <w:sz w:val="18"/>
                <w:szCs w:val="18"/>
              </w:rPr>
            </w:pPr>
            <w:r w:rsidRPr="00D22DE2">
              <w:rPr>
                <w:rFonts w:cs="Arial"/>
                <w:color w:val="auto"/>
                <w:sz w:val="18"/>
                <w:szCs w:val="18"/>
              </w:rPr>
              <w:t>-</w:t>
            </w:r>
            <w:r w:rsidR="00997C3C" w:rsidRPr="00D22DE2">
              <w:rPr>
                <w:rFonts w:cs="Arial"/>
                <w:color w:val="auto"/>
                <w:sz w:val="18"/>
                <w:szCs w:val="18"/>
              </w:rPr>
              <w:t xml:space="preserve"> sales of services</w:t>
            </w:r>
            <w:r w:rsidRPr="00D22DE2">
              <w:rPr>
                <w:rFonts w:cs="Arial"/>
                <w:color w:val="auto"/>
                <w:sz w:val="18"/>
                <w:szCs w:val="18"/>
              </w:rPr>
              <w:t xml:space="preserve">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80 915 249,45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46 208 347,36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997C3C">
            <w:pPr>
              <w:rPr>
                <w:rFonts w:cs="Arial"/>
                <w:color w:val="auto"/>
                <w:sz w:val="18"/>
                <w:szCs w:val="18"/>
              </w:rPr>
            </w:pPr>
            <w:r w:rsidRPr="00D22DE2">
              <w:rPr>
                <w:rFonts w:cs="Arial"/>
                <w:color w:val="auto"/>
                <w:sz w:val="18"/>
                <w:szCs w:val="18"/>
              </w:rPr>
              <w:t>-</w:t>
            </w:r>
            <w:r w:rsidR="00997C3C" w:rsidRPr="00D22DE2">
              <w:rPr>
                <w:rFonts w:cs="Arial"/>
                <w:color w:val="auto"/>
                <w:sz w:val="18"/>
                <w:szCs w:val="18"/>
              </w:rPr>
              <w:t xml:space="preserve"> sales of goods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1 176 176,00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2 127 586,31 </w:t>
            </w:r>
          </w:p>
        </w:tc>
      </w:tr>
    </w:tbl>
    <w:p w:rsidR="0071652F" w:rsidRPr="00D22DE2" w:rsidRDefault="0071652F"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7B473D" w:rsidP="004A5B70">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1968F3" w:rsidP="004A5B70">
            <w:pPr>
              <w:jc w:val="center"/>
              <w:rPr>
                <w:rFonts w:cs="Arial"/>
                <w:b/>
                <w:bCs/>
                <w:sz w:val="18"/>
                <w:szCs w:val="18"/>
              </w:rPr>
            </w:pPr>
            <w:r w:rsidRPr="00D22DE2">
              <w:rPr>
                <w:rFonts w:cs="Arial"/>
                <w:b/>
                <w:bCs/>
                <w:sz w:val="18"/>
                <w:szCs w:val="18"/>
              </w:rPr>
              <w:t>from Jan 1, 2013 through Dec 31, 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b/>
                <w:bCs/>
                <w:color w:val="auto"/>
                <w:sz w:val="18"/>
                <w:szCs w:val="18"/>
              </w:rPr>
            </w:pPr>
            <w:r w:rsidRPr="00D22DE2">
              <w:rPr>
                <w:rFonts w:cs="Arial"/>
                <w:b/>
                <w:bCs/>
                <w:color w:val="auto"/>
                <w:sz w:val="18"/>
                <w:szCs w:val="18"/>
              </w:rPr>
              <w:t>Revenues from sales of products - premises, plots, buildings per geographic segments</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210 708 188,81 </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289 345 377,42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w:t>
            </w:r>
            <w:r w:rsidR="00997C3C" w:rsidRPr="00D22DE2">
              <w:t xml:space="preserve"> </w:t>
            </w:r>
            <w:r w:rsidR="00997C3C" w:rsidRPr="00D22DE2">
              <w:rPr>
                <w:rFonts w:cs="Arial"/>
                <w:color w:val="auto"/>
                <w:sz w:val="18"/>
                <w:szCs w:val="18"/>
              </w:rPr>
              <w:t>developer activity</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171 555 722,53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259 613 208,70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997C3C">
            <w:pPr>
              <w:rPr>
                <w:rFonts w:cs="Arial"/>
                <w:color w:val="auto"/>
                <w:sz w:val="18"/>
                <w:szCs w:val="18"/>
              </w:rPr>
            </w:pPr>
            <w:r w:rsidRPr="00D22DE2">
              <w:rPr>
                <w:rFonts w:cs="Arial"/>
                <w:color w:val="auto"/>
                <w:sz w:val="18"/>
                <w:szCs w:val="18"/>
              </w:rPr>
              <w:t>-</w:t>
            </w:r>
            <w:r w:rsidR="00997C3C" w:rsidRPr="00D22DE2">
              <w:rPr>
                <w:rFonts w:cs="Arial"/>
                <w:color w:val="auto"/>
                <w:sz w:val="18"/>
                <w:szCs w:val="18"/>
              </w:rPr>
              <w:t xml:space="preserve"> hotel activities</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33 794 978,74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23 304 132,93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w:t>
            </w:r>
            <w:r w:rsidR="00997C3C" w:rsidRPr="00D22DE2">
              <w:t xml:space="preserve"> </w:t>
            </w:r>
            <w:r w:rsidR="00997C3C" w:rsidRPr="00D22DE2">
              <w:rPr>
                <w:rFonts w:cs="Arial"/>
                <w:color w:val="auto"/>
                <w:sz w:val="18"/>
                <w:szCs w:val="18"/>
              </w:rPr>
              <w:t>property management</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5 357 487,54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6 428 035,79 </w:t>
            </w:r>
          </w:p>
        </w:tc>
      </w:tr>
    </w:tbl>
    <w:p w:rsidR="007958CD" w:rsidRPr="00D22DE2" w:rsidRDefault="007958CD"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7B473D" w:rsidP="004A5B70">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1968F3" w:rsidP="004A5B70">
            <w:pPr>
              <w:jc w:val="center"/>
              <w:rPr>
                <w:rFonts w:cs="Arial"/>
                <w:b/>
                <w:bCs/>
                <w:sz w:val="18"/>
                <w:szCs w:val="18"/>
              </w:rPr>
            </w:pPr>
            <w:r w:rsidRPr="00D22DE2">
              <w:rPr>
                <w:rFonts w:cs="Arial"/>
                <w:b/>
                <w:bCs/>
                <w:sz w:val="18"/>
                <w:szCs w:val="18"/>
              </w:rPr>
              <w:t>from Jan 1, 2013 through Dec 31, 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b/>
                <w:bCs/>
                <w:color w:val="auto"/>
                <w:sz w:val="18"/>
                <w:szCs w:val="18"/>
              </w:rPr>
            </w:pPr>
            <w:r w:rsidRPr="00D22DE2">
              <w:rPr>
                <w:rFonts w:cs="Arial"/>
                <w:b/>
                <w:bCs/>
                <w:color w:val="auto"/>
                <w:sz w:val="18"/>
                <w:szCs w:val="18"/>
              </w:rPr>
              <w:t>Revenues from sales of products - premises, plots, buildings per geographic segments</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129 792 939,36 </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243 137 030,06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w:t>
            </w:r>
            <w:r w:rsidR="00144882" w:rsidRPr="00D22DE2">
              <w:rPr>
                <w:rFonts w:cs="Arial"/>
                <w:color w:val="auto"/>
                <w:sz w:val="18"/>
                <w:szCs w:val="18"/>
              </w:rPr>
              <w:t xml:space="preserve"> Warsaw and the surrounding area</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91 527 208,40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216 268 059,12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-Gdynia</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-33 054,40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847 902,23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Łodz</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7 079 206,21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17 544 512,32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Łodz</w:t>
            </w:r>
            <w:proofErr w:type="spellEnd"/>
            <w:r w:rsidRPr="00D22DE2">
              <w:rPr>
                <w:rFonts w:cs="Arial"/>
                <w:color w:val="auto"/>
                <w:sz w:val="18"/>
                <w:szCs w:val="18"/>
              </w:rPr>
              <w:t xml:space="preserve">, </w:t>
            </w:r>
            <w:proofErr w:type="spellStart"/>
            <w:r w:rsidRPr="00D22DE2">
              <w:rPr>
                <w:rFonts w:cs="Arial"/>
                <w:color w:val="auto"/>
                <w:sz w:val="18"/>
                <w:szCs w:val="18"/>
              </w:rPr>
              <w:t>Szczecin_plot</w:t>
            </w:r>
            <w:proofErr w:type="spellEnd"/>
            <w:r w:rsidRPr="00D22DE2">
              <w:rPr>
                <w:rFonts w:cs="Arial"/>
                <w:color w:val="auto"/>
                <w:sz w:val="18"/>
                <w:szCs w:val="18"/>
              </w:rPr>
              <w:t xml:space="preserve"> of land</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6 350 008,00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0,00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Katowice</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0,00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2 912 000,00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color w:val="auto"/>
                <w:sz w:val="18"/>
                <w:szCs w:val="18"/>
              </w:rPr>
            </w:pPr>
            <w:r w:rsidRPr="00D22DE2">
              <w:rPr>
                <w:rFonts w:cs="Arial"/>
                <w:color w:val="auto"/>
                <w:sz w:val="18"/>
                <w:szCs w:val="18"/>
              </w:rPr>
              <w:t>- Poznan</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24 869 571,15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5 564 556,39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Sopot</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0,00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0,00 </w:t>
            </w:r>
          </w:p>
        </w:tc>
      </w:tr>
    </w:tbl>
    <w:p w:rsidR="007958CD" w:rsidRPr="00D22DE2" w:rsidRDefault="007958CD" w:rsidP="00043096">
      <w:pPr>
        <w:spacing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4A5B70"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7B473D" w:rsidP="004A5B70">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4A5B70" w:rsidRPr="00D22DE2" w:rsidRDefault="001968F3" w:rsidP="004A5B70">
            <w:pPr>
              <w:jc w:val="center"/>
              <w:rPr>
                <w:rFonts w:cs="Arial"/>
                <w:b/>
                <w:bCs/>
                <w:sz w:val="18"/>
                <w:szCs w:val="18"/>
              </w:rPr>
            </w:pPr>
            <w:r w:rsidRPr="00D22DE2">
              <w:rPr>
                <w:rFonts w:cs="Arial"/>
                <w:b/>
                <w:bCs/>
                <w:sz w:val="18"/>
                <w:szCs w:val="18"/>
              </w:rPr>
              <w:t>from Jan 1, 2013 through Dec 31, 2013</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4A5B70">
            <w:pPr>
              <w:rPr>
                <w:rFonts w:cs="Arial"/>
                <w:b/>
                <w:bCs/>
                <w:color w:val="auto"/>
                <w:sz w:val="18"/>
                <w:szCs w:val="18"/>
              </w:rPr>
            </w:pPr>
            <w:r w:rsidRPr="00D22DE2">
              <w:rPr>
                <w:rFonts w:cs="Arial"/>
                <w:b/>
                <w:bCs/>
                <w:color w:val="auto"/>
                <w:sz w:val="18"/>
                <w:szCs w:val="18"/>
              </w:rPr>
              <w:t>Revenues from sales of products - premises, plots, buildings per geographic segments</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33 794 978,74 </w:t>
            </w:r>
          </w:p>
        </w:tc>
        <w:tc>
          <w:tcPr>
            <w:tcW w:w="1250" w:type="pct"/>
            <w:tcBorders>
              <w:top w:val="nil"/>
              <w:left w:val="nil"/>
              <w:bottom w:val="nil"/>
              <w:right w:val="single" w:sz="4" w:space="0" w:color="auto"/>
            </w:tcBorders>
            <w:shd w:val="clear" w:color="auto" w:fill="auto"/>
            <w:noWrap/>
            <w:vAlign w:val="bottom"/>
            <w:hideMark/>
          </w:tcPr>
          <w:p w:rsidR="004A5B70" w:rsidRPr="00D22DE2" w:rsidRDefault="004A5B70" w:rsidP="004A5B70">
            <w:pPr>
              <w:jc w:val="right"/>
              <w:rPr>
                <w:rFonts w:cs="Arial"/>
                <w:b/>
                <w:bCs/>
                <w:color w:val="auto"/>
                <w:sz w:val="18"/>
                <w:szCs w:val="18"/>
              </w:rPr>
            </w:pPr>
            <w:r w:rsidRPr="00D22DE2">
              <w:rPr>
                <w:rFonts w:cs="Arial"/>
                <w:b/>
                <w:bCs/>
                <w:color w:val="auto"/>
                <w:sz w:val="18"/>
                <w:szCs w:val="18"/>
              </w:rPr>
              <w:t xml:space="preserve">23 304 132,93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144882" w:rsidP="00144882">
            <w:pPr>
              <w:rPr>
                <w:rFonts w:cs="Arial"/>
                <w:color w:val="auto"/>
                <w:sz w:val="18"/>
                <w:szCs w:val="18"/>
              </w:rPr>
            </w:pPr>
            <w:r w:rsidRPr="00D22DE2">
              <w:rPr>
                <w:rFonts w:cs="Arial"/>
                <w:color w:val="auto"/>
                <w:sz w:val="18"/>
                <w:szCs w:val="18"/>
              </w:rPr>
              <w:t>-Warsaw</w:t>
            </w:r>
            <w:r w:rsidR="004A5B70" w:rsidRPr="00D22DE2">
              <w:rPr>
                <w:rFonts w:cs="Arial"/>
                <w:color w:val="auto"/>
                <w:sz w:val="18"/>
                <w:szCs w:val="18"/>
              </w:rPr>
              <w:t xml:space="preserve"> </w:t>
            </w:r>
            <w:r w:rsidRPr="00D22DE2">
              <w:rPr>
                <w:rFonts w:cs="Arial"/>
                <w:color w:val="auto"/>
                <w:sz w:val="18"/>
                <w:szCs w:val="18"/>
              </w:rPr>
              <w:t>and the surrounding area</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5 217 030,29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5 000 007,43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Tarnowo</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5 341 423,73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5 028 000,23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Stryków</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3 533 471,33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3 072 040,52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Cieszyn</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245 186,59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787 487,74 </w:t>
            </w:r>
          </w:p>
        </w:tc>
      </w:tr>
      <w:tr w:rsidR="004A5B70"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4A5B70" w:rsidRPr="00D22DE2" w:rsidRDefault="004A5B70" w:rsidP="004A5B70">
            <w:pPr>
              <w:rPr>
                <w:rFonts w:cs="Arial"/>
                <w:color w:val="auto"/>
                <w:sz w:val="18"/>
                <w:szCs w:val="18"/>
              </w:rPr>
            </w:pPr>
            <w:r w:rsidRPr="00D22DE2">
              <w:rPr>
                <w:rFonts w:cs="Arial"/>
                <w:color w:val="auto"/>
                <w:sz w:val="18"/>
                <w:szCs w:val="18"/>
              </w:rPr>
              <w:t xml:space="preserve">- </w:t>
            </w:r>
            <w:proofErr w:type="spellStart"/>
            <w:r w:rsidRPr="00D22DE2">
              <w:rPr>
                <w:rFonts w:cs="Arial"/>
                <w:color w:val="auto"/>
                <w:sz w:val="18"/>
                <w:szCs w:val="18"/>
              </w:rPr>
              <w:t>Krynica</w:t>
            </w:r>
            <w:proofErr w:type="spellEnd"/>
            <w:r w:rsidRPr="00D22DE2">
              <w:rPr>
                <w:rFonts w:cs="Arial"/>
                <w:color w:val="auto"/>
                <w:sz w:val="18"/>
                <w:szCs w:val="18"/>
              </w:rPr>
              <w:t xml:space="preserve"> </w:t>
            </w:r>
            <w:proofErr w:type="spellStart"/>
            <w:r w:rsidRPr="00D22DE2">
              <w:rPr>
                <w:rFonts w:cs="Arial"/>
                <w:color w:val="auto"/>
                <w:sz w:val="18"/>
                <w:szCs w:val="18"/>
              </w:rPr>
              <w:t>Górska</w:t>
            </w:r>
            <w:proofErr w:type="spellEnd"/>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19 457 866,80 </w:t>
            </w:r>
          </w:p>
        </w:tc>
        <w:tc>
          <w:tcPr>
            <w:tcW w:w="1250" w:type="pct"/>
            <w:tcBorders>
              <w:top w:val="nil"/>
              <w:left w:val="nil"/>
              <w:bottom w:val="single" w:sz="4" w:space="0" w:color="auto"/>
              <w:right w:val="single" w:sz="4" w:space="0" w:color="auto"/>
            </w:tcBorders>
            <w:shd w:val="clear" w:color="auto" w:fill="auto"/>
            <w:noWrap/>
            <w:vAlign w:val="bottom"/>
            <w:hideMark/>
          </w:tcPr>
          <w:p w:rsidR="004A5B70" w:rsidRPr="00D22DE2" w:rsidRDefault="004A5B70" w:rsidP="004A5B70">
            <w:pPr>
              <w:jc w:val="right"/>
              <w:rPr>
                <w:rFonts w:cs="Arial"/>
                <w:color w:val="auto"/>
                <w:sz w:val="18"/>
                <w:szCs w:val="18"/>
              </w:rPr>
            </w:pPr>
            <w:r w:rsidRPr="00D22DE2">
              <w:rPr>
                <w:rFonts w:cs="Arial"/>
                <w:color w:val="auto"/>
                <w:sz w:val="18"/>
                <w:szCs w:val="18"/>
              </w:rPr>
              <w:t xml:space="preserve">9 416 597,01 </w:t>
            </w:r>
          </w:p>
        </w:tc>
      </w:tr>
    </w:tbl>
    <w:p w:rsidR="007958CD" w:rsidRPr="00D22DE2" w:rsidRDefault="007958CD" w:rsidP="00043096">
      <w:pPr>
        <w:spacing w:line="280" w:lineRule="atLeast"/>
        <w:jc w:val="both"/>
        <w:rPr>
          <w:rFonts w:cs="Arial"/>
          <w:sz w:val="18"/>
          <w:szCs w:val="18"/>
        </w:rPr>
      </w:pPr>
    </w:p>
    <w:p w:rsidR="007958CD" w:rsidRPr="00D22DE2" w:rsidRDefault="007958CD" w:rsidP="00043096">
      <w:pPr>
        <w:spacing w:line="280" w:lineRule="atLeast"/>
        <w:jc w:val="both"/>
        <w:rPr>
          <w:rFonts w:cs="Arial"/>
          <w:sz w:val="18"/>
          <w:szCs w:val="18"/>
        </w:rPr>
      </w:pPr>
    </w:p>
    <w:p w:rsidR="00C13862" w:rsidRPr="00D22DE2" w:rsidRDefault="00C13862" w:rsidP="00043096">
      <w:pPr>
        <w:spacing w:line="280" w:lineRule="atLeast"/>
        <w:jc w:val="both"/>
        <w:rPr>
          <w:rFonts w:cs="Arial"/>
          <w:sz w:val="18"/>
          <w:szCs w:val="18"/>
        </w:rPr>
      </w:pPr>
    </w:p>
    <w:p w:rsidR="003568F7" w:rsidRPr="00D22DE2" w:rsidRDefault="003568F7" w:rsidP="00043096">
      <w:pPr>
        <w:spacing w:line="280" w:lineRule="atLeast"/>
        <w:jc w:val="both"/>
        <w:rPr>
          <w:rFonts w:cs="Arial"/>
          <w:sz w:val="18"/>
          <w:szCs w:val="18"/>
        </w:rPr>
      </w:pPr>
    </w:p>
    <w:p w:rsidR="00043096" w:rsidRPr="00D22DE2" w:rsidRDefault="005F2DC3" w:rsidP="00043096">
      <w:pPr>
        <w:spacing w:line="280" w:lineRule="atLeast"/>
        <w:jc w:val="both"/>
        <w:rPr>
          <w:rFonts w:cs="Arial"/>
          <w:b/>
          <w:sz w:val="18"/>
          <w:szCs w:val="18"/>
        </w:rPr>
      </w:pPr>
      <w:r w:rsidRPr="00D22DE2">
        <w:rPr>
          <w:rFonts w:cs="Arial"/>
          <w:b/>
          <w:sz w:val="18"/>
          <w:szCs w:val="18"/>
        </w:rPr>
        <w:lastRenderedPageBreak/>
        <w:t>Note</w:t>
      </w:r>
      <w:r w:rsidR="0044380C" w:rsidRPr="00D22DE2">
        <w:rPr>
          <w:rFonts w:cs="Arial"/>
          <w:b/>
          <w:sz w:val="18"/>
          <w:szCs w:val="18"/>
        </w:rPr>
        <w:t xml:space="preserve"> 18</w:t>
      </w:r>
      <w:r w:rsidR="00043096" w:rsidRPr="00D22DE2">
        <w:rPr>
          <w:rFonts w:cs="Arial"/>
          <w:b/>
          <w:sz w:val="18"/>
          <w:szCs w:val="18"/>
        </w:rPr>
        <w:t xml:space="preserve">. </w:t>
      </w:r>
      <w:r w:rsidRPr="00D22DE2">
        <w:rPr>
          <w:rFonts w:cs="Arial"/>
          <w:b/>
          <w:sz w:val="18"/>
          <w:szCs w:val="18"/>
        </w:rPr>
        <w:t xml:space="preserve">Operating expenses </w:t>
      </w:r>
    </w:p>
    <w:tbl>
      <w:tblPr>
        <w:tblW w:w="5000" w:type="pct"/>
        <w:tblCellMar>
          <w:left w:w="70" w:type="dxa"/>
          <w:right w:w="70" w:type="dxa"/>
        </w:tblCellMar>
        <w:tblLook w:val="04A0"/>
      </w:tblPr>
      <w:tblGrid>
        <w:gridCol w:w="4463"/>
        <w:gridCol w:w="2233"/>
        <w:gridCol w:w="2232"/>
      </w:tblGrid>
      <w:tr w:rsidR="00E528BD"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b/>
                <w:bCs/>
                <w:sz w:val="18"/>
                <w:szCs w:val="18"/>
              </w:rPr>
            </w:pPr>
            <w:r w:rsidRPr="00D22DE2">
              <w:rPr>
                <w:rFonts w:cs="Arial"/>
                <w:b/>
                <w:bCs/>
                <w:sz w:val="18"/>
                <w:szCs w:val="18"/>
              </w:rPr>
              <w:t>OPERATING EXPENSES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sz w:val="18"/>
                <w:szCs w:val="18"/>
              </w:rPr>
            </w:pPr>
            <w:r w:rsidRPr="00D22DE2">
              <w:rPr>
                <w:rFonts w:cs="Arial"/>
                <w:sz w:val="18"/>
                <w:szCs w:val="18"/>
              </w:rPr>
              <w:t>Costs on sale of products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111 623 871,94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185 385 484,44</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sz w:val="18"/>
                <w:szCs w:val="18"/>
              </w:rPr>
            </w:pPr>
            <w:r w:rsidRPr="00D22DE2">
              <w:rPr>
                <w:rFonts w:cs="Arial"/>
                <w:sz w:val="18"/>
                <w:szCs w:val="18"/>
              </w:rPr>
              <w:t>Costs on sale of services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60 809 809,04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45 864 928,14</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sz w:val="18"/>
                <w:szCs w:val="18"/>
              </w:rPr>
            </w:pPr>
            <w:r w:rsidRPr="00D22DE2">
              <w:rPr>
                <w:rFonts w:cs="Arial"/>
                <w:sz w:val="18"/>
                <w:szCs w:val="18"/>
              </w:rPr>
              <w:t>Costs on sale of goods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1 201 657,78</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4 093 773,79</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b/>
                <w:bCs/>
                <w:sz w:val="18"/>
                <w:szCs w:val="18"/>
              </w:rPr>
            </w:pPr>
            <w:r w:rsidRPr="00D22DE2">
              <w:rPr>
                <w:rFonts w:cs="Arial"/>
                <w:b/>
                <w:bCs/>
                <w:sz w:val="18"/>
                <w:szCs w:val="18"/>
              </w:rPr>
              <w:t>Total costs of products, services and goods sold</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173 635 338,76</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235 344 186,37</w:t>
            </w:r>
          </w:p>
        </w:tc>
      </w:tr>
    </w:tbl>
    <w:p w:rsidR="00513212" w:rsidRPr="00D22DE2" w:rsidRDefault="00513212" w:rsidP="00920673">
      <w:pPr>
        <w:spacing w:before="240" w:line="280" w:lineRule="atLeast"/>
        <w:jc w:val="both"/>
        <w:rPr>
          <w:rFonts w:cs="Arial"/>
          <w:b/>
          <w:sz w:val="18"/>
          <w:szCs w:val="18"/>
        </w:rPr>
      </w:pP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b/>
                <w:bCs/>
                <w:sz w:val="18"/>
                <w:szCs w:val="18"/>
              </w:rPr>
            </w:pPr>
            <w:r w:rsidRPr="00D22DE2">
              <w:rPr>
                <w:rFonts w:cs="Arial"/>
                <w:b/>
                <w:bCs/>
                <w:sz w:val="18"/>
                <w:szCs w:val="18"/>
              </w:rPr>
              <w:t>Selling and overhead expenses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sz w:val="18"/>
                <w:szCs w:val="18"/>
              </w:rPr>
            </w:pPr>
            <w:r w:rsidRPr="00D22DE2">
              <w:rPr>
                <w:rFonts w:cs="Arial"/>
                <w:sz w:val="18"/>
                <w:szCs w:val="18"/>
              </w:rPr>
              <w:t>Selling expenses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21 602 731,73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27 394 328,91</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sz w:val="18"/>
                <w:szCs w:val="18"/>
              </w:rPr>
            </w:pPr>
            <w:r w:rsidRPr="00D22DE2">
              <w:rPr>
                <w:rFonts w:cs="Arial"/>
                <w:sz w:val="18"/>
                <w:szCs w:val="18"/>
              </w:rPr>
              <w:t>Overhead expenses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10 684 457,63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13 263 306,84</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5F2DC3" w:rsidP="00E528BD">
            <w:pPr>
              <w:rPr>
                <w:rFonts w:cs="Arial"/>
                <w:b/>
                <w:bCs/>
                <w:sz w:val="18"/>
                <w:szCs w:val="18"/>
              </w:rPr>
            </w:pPr>
            <w:r w:rsidRPr="00D22DE2">
              <w:rPr>
                <w:rFonts w:cs="Arial"/>
                <w:b/>
                <w:bCs/>
                <w:sz w:val="18"/>
                <w:szCs w:val="18"/>
              </w:rPr>
              <w:t>Total selling and overhead expenses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32 287 189,36</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40 657 635,75</w:t>
            </w:r>
          </w:p>
        </w:tc>
      </w:tr>
    </w:tbl>
    <w:p w:rsidR="00513212" w:rsidRPr="00D22DE2" w:rsidRDefault="00513212" w:rsidP="00920673">
      <w:pPr>
        <w:spacing w:before="240" w:line="280" w:lineRule="atLeast"/>
        <w:jc w:val="both"/>
        <w:rPr>
          <w:rFonts w:cs="Arial"/>
          <w:b/>
          <w:sz w:val="18"/>
          <w:szCs w:val="18"/>
        </w:rPr>
      </w:pP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28BD" w:rsidRPr="00D22DE2" w:rsidRDefault="005F2DC3" w:rsidP="00E528BD">
            <w:pPr>
              <w:rPr>
                <w:sz w:val="18"/>
                <w:szCs w:val="18"/>
              </w:rPr>
            </w:pPr>
            <w:r w:rsidRPr="00D22DE2">
              <w:rPr>
                <w:b/>
                <w:bCs/>
                <w:sz w:val="18"/>
                <w:szCs w:val="18"/>
              </w:rPr>
              <w:t xml:space="preserve">Costs by type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26EC9" w:rsidRPr="00D22DE2" w:rsidRDefault="00E528BD" w:rsidP="00E528BD">
            <w:pPr>
              <w:jc w:val="center"/>
              <w:rPr>
                <w:rFonts w:cs="Arial"/>
                <w:b/>
                <w:bCs/>
                <w:sz w:val="18"/>
                <w:szCs w:val="18"/>
              </w:rPr>
            </w:pPr>
            <w:proofErr w:type="spellStart"/>
            <w:r w:rsidRPr="00D22DE2">
              <w:rPr>
                <w:rFonts w:cs="Arial"/>
                <w:b/>
                <w:bCs/>
                <w:sz w:val="18"/>
                <w:szCs w:val="18"/>
              </w:rPr>
              <w:t>od</w:t>
            </w:r>
            <w:proofErr w:type="spellEnd"/>
            <w:r w:rsidRPr="00D22DE2">
              <w:rPr>
                <w:rFonts w:cs="Arial"/>
                <w:b/>
                <w:bCs/>
                <w:sz w:val="18"/>
                <w:szCs w:val="18"/>
              </w:rPr>
              <w:t xml:space="preserve"> 01-01-2013 </w:t>
            </w:r>
          </w:p>
          <w:p w:rsidR="00E528BD" w:rsidRPr="00D22DE2" w:rsidRDefault="00E528BD" w:rsidP="00E528BD">
            <w:pPr>
              <w:jc w:val="center"/>
              <w:rPr>
                <w:rFonts w:cs="Arial"/>
                <w:b/>
                <w:bCs/>
                <w:sz w:val="18"/>
                <w:szCs w:val="18"/>
              </w:rPr>
            </w:pPr>
            <w:r w:rsidRPr="00D22DE2">
              <w:rPr>
                <w:rFonts w:cs="Arial"/>
                <w:b/>
                <w:bCs/>
                <w:sz w:val="18"/>
                <w:szCs w:val="18"/>
              </w:rPr>
              <w:t>do 31-12-2013</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00CFC" w:rsidP="00E528BD">
            <w:pPr>
              <w:rPr>
                <w:rFonts w:cs="Arial"/>
                <w:color w:val="auto"/>
                <w:sz w:val="18"/>
                <w:szCs w:val="18"/>
              </w:rPr>
            </w:pPr>
            <w:r w:rsidRPr="00D22DE2">
              <w:rPr>
                <w:rFonts w:cs="Arial"/>
                <w:color w:val="auto"/>
                <w:sz w:val="18"/>
                <w:szCs w:val="18"/>
              </w:rPr>
              <w:t xml:space="preserve">Depreciation and </w:t>
            </w:r>
            <w:proofErr w:type="spellStart"/>
            <w:r w:rsidRPr="00D22DE2">
              <w:rPr>
                <w:rFonts w:cs="Arial"/>
                <w:color w:val="auto"/>
                <w:sz w:val="18"/>
                <w:szCs w:val="18"/>
              </w:rPr>
              <w:t>amortisation</w:t>
            </w:r>
            <w:proofErr w:type="spellEnd"/>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4 895 373,71</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8 594 480,85</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00CFC" w:rsidP="00E528BD">
            <w:pPr>
              <w:rPr>
                <w:rFonts w:cs="Arial"/>
                <w:color w:val="auto"/>
                <w:sz w:val="18"/>
                <w:szCs w:val="18"/>
              </w:rPr>
            </w:pPr>
            <w:r w:rsidRPr="00D22DE2">
              <w:rPr>
                <w:rFonts w:cs="Arial"/>
                <w:color w:val="auto"/>
                <w:sz w:val="18"/>
                <w:szCs w:val="18"/>
              </w:rPr>
              <w:t>Cost of materials and energy</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12 207 091,25</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10 191 360,55</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00CFC" w:rsidP="00E00CFC">
            <w:pPr>
              <w:rPr>
                <w:rFonts w:cs="Arial"/>
                <w:color w:val="auto"/>
                <w:sz w:val="18"/>
                <w:szCs w:val="18"/>
              </w:rPr>
            </w:pPr>
            <w:r w:rsidRPr="00D22DE2">
              <w:rPr>
                <w:rFonts w:cs="Arial"/>
                <w:color w:val="auto"/>
                <w:sz w:val="18"/>
                <w:szCs w:val="18"/>
              </w:rPr>
              <w:t>Services rendered by other contractions</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32 093 391,13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59 802 551,78</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00CFC" w:rsidP="00E528BD">
            <w:pPr>
              <w:rPr>
                <w:sz w:val="18"/>
                <w:szCs w:val="18"/>
              </w:rPr>
            </w:pPr>
            <w:r w:rsidRPr="00D22DE2">
              <w:rPr>
                <w:sz w:val="18"/>
                <w:szCs w:val="18"/>
              </w:rPr>
              <w:t xml:space="preserve">Taxes and duties </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9 137 003,82</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5 807 653,10</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00CFC" w:rsidP="00E528BD">
            <w:pPr>
              <w:rPr>
                <w:sz w:val="18"/>
                <w:szCs w:val="18"/>
              </w:rPr>
            </w:pPr>
            <w:r w:rsidRPr="00D22DE2">
              <w:rPr>
                <w:sz w:val="18"/>
                <w:szCs w:val="18"/>
              </w:rPr>
              <w:t xml:space="preserve">Wages and Salaries </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22 032 025,47</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22 538 876,59</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172355" w:rsidP="00E528BD">
            <w:pPr>
              <w:rPr>
                <w:sz w:val="18"/>
                <w:szCs w:val="18"/>
              </w:rPr>
            </w:pPr>
            <w:r w:rsidRPr="00D22DE2">
              <w:rPr>
                <w:sz w:val="18"/>
                <w:szCs w:val="18"/>
              </w:rPr>
              <w:t xml:space="preserve">Services for the benefit of employees </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3 741 368,74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3 775 166,52</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172355" w:rsidP="00E528BD">
            <w:pPr>
              <w:rPr>
                <w:rFonts w:cs="Arial"/>
                <w:color w:val="auto"/>
                <w:sz w:val="18"/>
                <w:szCs w:val="18"/>
              </w:rPr>
            </w:pPr>
            <w:r w:rsidRPr="00D22DE2">
              <w:rPr>
                <w:rFonts w:cs="Arial"/>
                <w:color w:val="auto"/>
                <w:sz w:val="18"/>
                <w:szCs w:val="18"/>
              </w:rPr>
              <w:t>Other costs</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7 752 823,16</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11 854 670,72</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172355" w:rsidP="00E528BD">
            <w:pPr>
              <w:rPr>
                <w:rFonts w:cs="Arial"/>
                <w:b/>
                <w:bCs/>
                <w:color w:val="auto"/>
                <w:sz w:val="18"/>
                <w:szCs w:val="18"/>
              </w:rPr>
            </w:pPr>
            <w:r w:rsidRPr="00D22DE2">
              <w:rPr>
                <w:rFonts w:cs="Arial"/>
                <w:b/>
                <w:bCs/>
                <w:color w:val="auto"/>
                <w:sz w:val="18"/>
                <w:szCs w:val="18"/>
              </w:rPr>
              <w:t>Total costs according to types</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b/>
                <w:bCs/>
                <w:color w:val="auto"/>
                <w:sz w:val="18"/>
                <w:szCs w:val="18"/>
              </w:rPr>
            </w:pPr>
            <w:r w:rsidRPr="00D22DE2">
              <w:rPr>
                <w:rFonts w:cs="Arial"/>
                <w:b/>
                <w:bCs/>
                <w:color w:val="auto"/>
                <w:sz w:val="18"/>
                <w:szCs w:val="18"/>
              </w:rPr>
              <w:t>91 859 077,28</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b/>
                <w:bCs/>
                <w:color w:val="auto"/>
                <w:sz w:val="18"/>
                <w:szCs w:val="18"/>
              </w:rPr>
            </w:pPr>
            <w:r w:rsidRPr="00D22DE2">
              <w:rPr>
                <w:rFonts w:cs="Arial"/>
                <w:b/>
                <w:bCs/>
                <w:color w:val="auto"/>
                <w:sz w:val="18"/>
                <w:szCs w:val="18"/>
              </w:rPr>
              <w:t>122 564 760,11</w:t>
            </w:r>
          </w:p>
        </w:tc>
      </w:tr>
    </w:tbl>
    <w:p w:rsidR="00BF1F3B" w:rsidRPr="00D22DE2" w:rsidRDefault="00BF1F3B" w:rsidP="00043096">
      <w:pPr>
        <w:spacing w:line="280" w:lineRule="atLeast"/>
        <w:jc w:val="both"/>
        <w:rPr>
          <w:rFonts w:cs="Arial"/>
          <w:b/>
          <w:sz w:val="18"/>
          <w:szCs w:val="18"/>
        </w:rPr>
      </w:pPr>
    </w:p>
    <w:p w:rsidR="00043096" w:rsidRPr="00D22DE2" w:rsidRDefault="0044380C" w:rsidP="00043096">
      <w:pPr>
        <w:spacing w:line="280" w:lineRule="atLeast"/>
        <w:jc w:val="both"/>
        <w:rPr>
          <w:rFonts w:cs="Arial"/>
          <w:b/>
          <w:sz w:val="18"/>
          <w:szCs w:val="18"/>
        </w:rPr>
      </w:pPr>
      <w:r w:rsidRPr="00D22DE2">
        <w:rPr>
          <w:rFonts w:cs="Arial"/>
          <w:b/>
          <w:sz w:val="18"/>
          <w:szCs w:val="18"/>
        </w:rPr>
        <w:t>Not</w:t>
      </w:r>
      <w:r w:rsidR="00172355" w:rsidRPr="00D22DE2">
        <w:rPr>
          <w:rFonts w:cs="Arial"/>
          <w:b/>
          <w:sz w:val="18"/>
          <w:szCs w:val="18"/>
        </w:rPr>
        <w:t>e</w:t>
      </w:r>
      <w:r w:rsidRPr="00D22DE2">
        <w:rPr>
          <w:rFonts w:cs="Arial"/>
          <w:b/>
          <w:sz w:val="18"/>
          <w:szCs w:val="18"/>
        </w:rPr>
        <w:t xml:space="preserve"> 19</w:t>
      </w:r>
      <w:r w:rsidR="00043096" w:rsidRPr="00D22DE2">
        <w:rPr>
          <w:rFonts w:cs="Arial"/>
          <w:b/>
          <w:sz w:val="18"/>
          <w:szCs w:val="18"/>
        </w:rPr>
        <w:t xml:space="preserve">. </w:t>
      </w:r>
      <w:r w:rsidR="00172355" w:rsidRPr="00D22DE2">
        <w:rPr>
          <w:rFonts w:cs="Arial"/>
          <w:b/>
          <w:sz w:val="18"/>
          <w:szCs w:val="18"/>
        </w:rPr>
        <w:t>Other operating income</w:t>
      </w:r>
    </w:p>
    <w:tbl>
      <w:tblPr>
        <w:tblW w:w="5000" w:type="pct"/>
        <w:tblCellMar>
          <w:left w:w="70" w:type="dxa"/>
          <w:right w:w="70" w:type="dxa"/>
        </w:tblCellMar>
        <w:tblLook w:val="04A0"/>
      </w:tblPr>
      <w:tblGrid>
        <w:gridCol w:w="4463"/>
        <w:gridCol w:w="2233"/>
        <w:gridCol w:w="2232"/>
      </w:tblGrid>
      <w:tr w:rsidR="00E528BD"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172355" w:rsidP="00E528BD">
            <w:pPr>
              <w:rPr>
                <w:sz w:val="18"/>
                <w:szCs w:val="18"/>
              </w:rPr>
            </w:pPr>
            <w:r w:rsidRPr="00D22DE2">
              <w:rPr>
                <w:b/>
                <w:bCs/>
                <w:sz w:val="18"/>
                <w:szCs w:val="18"/>
              </w:rPr>
              <w:t xml:space="preserve">OPERATING INCOME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4F38D4" w:rsidRPr="00D22DE2" w:rsidRDefault="00E528BD" w:rsidP="004F38D4">
            <w:pPr>
              <w:rPr>
                <w:rFonts w:cs="Arial"/>
                <w:sz w:val="18"/>
                <w:szCs w:val="18"/>
              </w:rPr>
            </w:pPr>
            <w:r w:rsidRPr="00D22DE2">
              <w:rPr>
                <w:rFonts w:cs="Arial"/>
                <w:sz w:val="18"/>
                <w:szCs w:val="18"/>
              </w:rPr>
              <w:t xml:space="preserve">a) </w:t>
            </w:r>
            <w:r w:rsidR="004F38D4" w:rsidRPr="00D22DE2">
              <w:rPr>
                <w:sz w:val="18"/>
                <w:szCs w:val="18"/>
              </w:rPr>
              <w:t xml:space="preserve">profit from disposal of non-financial fixed assets </w:t>
            </w:r>
          </w:p>
          <w:p w:rsidR="00E528BD" w:rsidRPr="00D22DE2" w:rsidRDefault="00E528BD" w:rsidP="00E528BD">
            <w:pPr>
              <w:rPr>
                <w:rFonts w:cs="Arial"/>
                <w:sz w:val="18"/>
                <w:szCs w:val="18"/>
              </w:rPr>
            </w:pP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b) </w:t>
            </w:r>
            <w:r w:rsidR="004F38D4" w:rsidRPr="00D22DE2">
              <w:rPr>
                <w:rFonts w:cs="Arial"/>
                <w:sz w:val="18"/>
                <w:szCs w:val="18"/>
              </w:rPr>
              <w:t>other operating income</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10 250 275,53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13 791 129,95</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4F38D4" w:rsidP="00E528BD">
            <w:pPr>
              <w:rPr>
                <w:sz w:val="18"/>
                <w:szCs w:val="18"/>
              </w:rPr>
            </w:pPr>
            <w:r w:rsidRPr="00D22DE2">
              <w:rPr>
                <w:b/>
                <w:bCs/>
                <w:sz w:val="18"/>
                <w:szCs w:val="18"/>
              </w:rPr>
              <w:t xml:space="preserve">Total operating income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10 250 275,53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13 791 129,95</w:t>
            </w:r>
          </w:p>
        </w:tc>
      </w:tr>
    </w:tbl>
    <w:p w:rsidR="00513212" w:rsidRPr="00D22DE2" w:rsidRDefault="00513212" w:rsidP="00920673">
      <w:pPr>
        <w:spacing w:before="240" w:line="280" w:lineRule="atLeast"/>
        <w:jc w:val="both"/>
        <w:rPr>
          <w:rFonts w:cs="Arial"/>
          <w:sz w:val="18"/>
          <w:szCs w:val="18"/>
        </w:rPr>
      </w:pP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750CE0" w:rsidP="00E528BD">
            <w:pPr>
              <w:rPr>
                <w:sz w:val="18"/>
                <w:szCs w:val="18"/>
              </w:rPr>
            </w:pPr>
            <w:r w:rsidRPr="00D22DE2">
              <w:rPr>
                <w:b/>
                <w:bCs/>
                <w:sz w:val="18"/>
                <w:szCs w:val="18"/>
              </w:rPr>
              <w:t xml:space="preserve">OPERATING INCOME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a) </w:t>
            </w:r>
            <w:r w:rsidR="00606FE8" w:rsidRPr="00D22DE2">
              <w:rPr>
                <w:sz w:val="18"/>
                <w:szCs w:val="18"/>
              </w:rPr>
              <w:t xml:space="preserve">profit from disposal of non-financial fixed assets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b) </w:t>
            </w:r>
            <w:r w:rsidR="00606FE8" w:rsidRPr="00D22DE2">
              <w:rPr>
                <w:sz w:val="18"/>
                <w:szCs w:val="18"/>
              </w:rPr>
              <w:t xml:space="preserve">handling charges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5 073 153,01</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3 036 183,39</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606FE8">
            <w:pPr>
              <w:rPr>
                <w:rFonts w:cs="Arial"/>
                <w:sz w:val="18"/>
                <w:szCs w:val="18"/>
              </w:rPr>
            </w:pPr>
            <w:r w:rsidRPr="00D22DE2">
              <w:rPr>
                <w:rFonts w:cs="Arial"/>
                <w:sz w:val="18"/>
                <w:szCs w:val="18"/>
              </w:rPr>
              <w:t xml:space="preserve">c) </w:t>
            </w:r>
            <w:r w:rsidR="00606FE8" w:rsidRPr="00D22DE2">
              <w:rPr>
                <w:rFonts w:cs="Arial"/>
                <w:sz w:val="18"/>
                <w:szCs w:val="18"/>
              </w:rPr>
              <w:t xml:space="preserve">reserves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1 041 040,57</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719 593,15</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606FE8">
            <w:pPr>
              <w:rPr>
                <w:rFonts w:cs="Arial"/>
                <w:sz w:val="18"/>
                <w:szCs w:val="18"/>
              </w:rPr>
            </w:pPr>
            <w:r w:rsidRPr="00D22DE2">
              <w:rPr>
                <w:rFonts w:cs="Arial"/>
                <w:sz w:val="18"/>
                <w:szCs w:val="18"/>
              </w:rPr>
              <w:t>d)</w:t>
            </w:r>
            <w:r w:rsidR="00606FE8" w:rsidRPr="00D22DE2">
              <w:rPr>
                <w:rFonts w:cs="Arial"/>
                <w:sz w:val="18"/>
                <w:szCs w:val="18"/>
              </w:rPr>
              <w:t xml:space="preserve"> assets disclosure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4 948 044,20</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e) </w:t>
            </w:r>
            <w:r w:rsidR="00F33AFC" w:rsidRPr="00D22DE2">
              <w:rPr>
                <w:rFonts w:cs="Arial"/>
                <w:sz w:val="18"/>
                <w:szCs w:val="18"/>
              </w:rPr>
              <w:t>other (including compensation)</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4 136 081,95</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5 087 309,21</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F33AFC" w:rsidP="00E528BD">
            <w:pPr>
              <w:rPr>
                <w:sz w:val="18"/>
                <w:szCs w:val="18"/>
              </w:rPr>
            </w:pPr>
            <w:r w:rsidRPr="00D22DE2">
              <w:rPr>
                <w:b/>
                <w:bCs/>
                <w:sz w:val="18"/>
                <w:szCs w:val="18"/>
              </w:rPr>
              <w:t xml:space="preserve">Total operating expenses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10 250 275,53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13 791 129,95</w:t>
            </w:r>
          </w:p>
        </w:tc>
      </w:tr>
    </w:tbl>
    <w:p w:rsidR="005344CB" w:rsidRPr="00D22DE2" w:rsidRDefault="005344CB" w:rsidP="00651899">
      <w:pPr>
        <w:spacing w:line="280" w:lineRule="atLeast"/>
        <w:jc w:val="both"/>
        <w:rPr>
          <w:rFonts w:cs="Arial"/>
          <w:b/>
          <w:sz w:val="18"/>
          <w:szCs w:val="18"/>
        </w:rPr>
      </w:pPr>
    </w:p>
    <w:p w:rsidR="00651899" w:rsidRPr="00D22DE2" w:rsidRDefault="0044380C" w:rsidP="00651899">
      <w:pPr>
        <w:spacing w:line="280" w:lineRule="atLeast"/>
        <w:jc w:val="both"/>
        <w:rPr>
          <w:rFonts w:cs="Arial"/>
          <w:b/>
          <w:sz w:val="18"/>
          <w:szCs w:val="18"/>
        </w:rPr>
      </w:pPr>
      <w:r w:rsidRPr="00D22DE2">
        <w:rPr>
          <w:rFonts w:cs="Arial"/>
          <w:b/>
          <w:sz w:val="18"/>
          <w:szCs w:val="18"/>
        </w:rPr>
        <w:t>Not</w:t>
      </w:r>
      <w:r w:rsidR="00F33AFC" w:rsidRPr="00D22DE2">
        <w:rPr>
          <w:rFonts w:cs="Arial"/>
          <w:b/>
          <w:sz w:val="18"/>
          <w:szCs w:val="18"/>
        </w:rPr>
        <w:t>e</w:t>
      </w:r>
      <w:r w:rsidRPr="00D22DE2">
        <w:rPr>
          <w:rFonts w:cs="Arial"/>
          <w:b/>
          <w:sz w:val="18"/>
          <w:szCs w:val="18"/>
        </w:rPr>
        <w:t xml:space="preserve"> 20</w:t>
      </w:r>
      <w:r w:rsidR="00651899" w:rsidRPr="00D22DE2">
        <w:rPr>
          <w:rFonts w:cs="Arial"/>
          <w:b/>
          <w:sz w:val="18"/>
          <w:szCs w:val="18"/>
        </w:rPr>
        <w:t xml:space="preserve">. </w:t>
      </w:r>
      <w:r w:rsidR="00F33AFC" w:rsidRPr="00D22DE2">
        <w:rPr>
          <w:b/>
          <w:bCs/>
          <w:sz w:val="18"/>
          <w:szCs w:val="18"/>
        </w:rPr>
        <w:t>Other operating expenses</w:t>
      </w:r>
    </w:p>
    <w:tbl>
      <w:tblPr>
        <w:tblW w:w="5000" w:type="pct"/>
        <w:tblCellMar>
          <w:left w:w="70" w:type="dxa"/>
          <w:right w:w="70" w:type="dxa"/>
        </w:tblCellMar>
        <w:tblLook w:val="04A0"/>
      </w:tblPr>
      <w:tblGrid>
        <w:gridCol w:w="4463"/>
        <w:gridCol w:w="2233"/>
        <w:gridCol w:w="2232"/>
      </w:tblGrid>
      <w:tr w:rsidR="00E528BD"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F33AFC" w:rsidP="00E528BD">
            <w:pPr>
              <w:rPr>
                <w:rFonts w:cs="Arial"/>
                <w:b/>
                <w:bCs/>
                <w:sz w:val="18"/>
                <w:szCs w:val="18"/>
              </w:rPr>
            </w:pPr>
            <w:r w:rsidRPr="00D22DE2">
              <w:rPr>
                <w:rFonts w:cs="Arial"/>
                <w:b/>
                <w:bCs/>
                <w:sz w:val="18"/>
                <w:szCs w:val="18"/>
              </w:rPr>
              <w:t>OPERATING EXPENSES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a) </w:t>
            </w:r>
            <w:r w:rsidR="00F33AFC" w:rsidRPr="00D22DE2">
              <w:rPr>
                <w:rFonts w:cs="Arial"/>
                <w:sz w:val="18"/>
                <w:szCs w:val="18"/>
              </w:rPr>
              <w:t>loss on disposal of non-financial fixed assets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1 958 118,25</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1 677 817,96</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b) </w:t>
            </w:r>
            <w:r w:rsidR="00F33AFC" w:rsidRPr="00D22DE2">
              <w:rPr>
                <w:rFonts w:cs="Arial"/>
                <w:sz w:val="18"/>
                <w:szCs w:val="18"/>
              </w:rPr>
              <w:t>revaluation of non-financial assets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c) </w:t>
            </w:r>
            <w:r w:rsidR="00F33AFC" w:rsidRPr="00D22DE2">
              <w:rPr>
                <w:sz w:val="18"/>
                <w:szCs w:val="18"/>
              </w:rPr>
              <w:t xml:space="preserve">other operating expenses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4 544 336,89</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9 383 702,12</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FA2933" w:rsidP="00E528BD">
            <w:pPr>
              <w:rPr>
                <w:sz w:val="18"/>
                <w:szCs w:val="18"/>
              </w:rPr>
            </w:pPr>
            <w:r w:rsidRPr="00D22DE2">
              <w:rPr>
                <w:b/>
                <w:bCs/>
                <w:sz w:val="18"/>
                <w:szCs w:val="18"/>
              </w:rPr>
              <w:t xml:space="preserve">Total operating expenses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6 502 455,14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11 061 520,08</w:t>
            </w:r>
          </w:p>
        </w:tc>
      </w:tr>
    </w:tbl>
    <w:p w:rsidR="00F26EC9" w:rsidRPr="00D22DE2" w:rsidRDefault="00F26EC9" w:rsidP="00651899">
      <w:pPr>
        <w:spacing w:line="280" w:lineRule="atLeast"/>
        <w:jc w:val="both"/>
        <w:rPr>
          <w:rFonts w:cs="Arial"/>
          <w:b/>
          <w:sz w:val="18"/>
          <w:szCs w:val="18"/>
        </w:rPr>
      </w:pPr>
    </w:p>
    <w:p w:rsidR="003568F7" w:rsidRPr="00D22DE2" w:rsidRDefault="003568F7" w:rsidP="00651899">
      <w:pPr>
        <w:spacing w:line="280" w:lineRule="atLeast"/>
        <w:jc w:val="both"/>
        <w:rPr>
          <w:rFonts w:cs="Arial"/>
          <w:b/>
          <w:sz w:val="18"/>
          <w:szCs w:val="18"/>
        </w:rPr>
      </w:pPr>
    </w:p>
    <w:p w:rsidR="003568F7" w:rsidRPr="00D22DE2" w:rsidRDefault="003568F7" w:rsidP="00651899">
      <w:pPr>
        <w:spacing w:line="280" w:lineRule="atLeast"/>
        <w:jc w:val="both"/>
        <w:rPr>
          <w:rFonts w:cs="Arial"/>
          <w:b/>
          <w:sz w:val="18"/>
          <w:szCs w:val="18"/>
        </w:rPr>
      </w:pPr>
    </w:p>
    <w:p w:rsidR="003568F7" w:rsidRPr="00D22DE2" w:rsidRDefault="003568F7" w:rsidP="00651899">
      <w:pPr>
        <w:spacing w:line="280" w:lineRule="atLeast"/>
        <w:jc w:val="both"/>
        <w:rPr>
          <w:rFonts w:cs="Arial"/>
          <w:b/>
          <w:sz w:val="18"/>
          <w:szCs w:val="18"/>
        </w:rPr>
      </w:pPr>
    </w:p>
    <w:p w:rsidR="003568F7" w:rsidRPr="00D22DE2" w:rsidRDefault="003568F7" w:rsidP="00651899">
      <w:pPr>
        <w:spacing w:line="280" w:lineRule="atLeast"/>
        <w:jc w:val="both"/>
        <w:rPr>
          <w:rFonts w:cs="Arial"/>
          <w:b/>
          <w:sz w:val="18"/>
          <w:szCs w:val="18"/>
        </w:rPr>
      </w:pPr>
    </w:p>
    <w:p w:rsidR="00C13862" w:rsidRPr="00D22DE2" w:rsidRDefault="00C13862" w:rsidP="00651899">
      <w:pPr>
        <w:spacing w:line="280" w:lineRule="atLeast"/>
        <w:jc w:val="both"/>
        <w:rPr>
          <w:rFonts w:cs="Arial"/>
          <w:b/>
          <w:sz w:val="18"/>
          <w:szCs w:val="18"/>
        </w:rPr>
      </w:pPr>
    </w:p>
    <w:p w:rsidR="003568F7" w:rsidRPr="00D22DE2" w:rsidRDefault="003568F7" w:rsidP="00651899">
      <w:pPr>
        <w:spacing w:line="280" w:lineRule="atLeast"/>
        <w:jc w:val="both"/>
        <w:rPr>
          <w:rFonts w:cs="Arial"/>
          <w:b/>
          <w:sz w:val="18"/>
          <w:szCs w:val="18"/>
        </w:rPr>
      </w:pPr>
    </w:p>
    <w:tbl>
      <w:tblPr>
        <w:tblW w:w="5000" w:type="pct"/>
        <w:tblCellMar>
          <w:left w:w="70" w:type="dxa"/>
          <w:right w:w="70" w:type="dxa"/>
        </w:tblCellMar>
        <w:tblLook w:val="04A0"/>
      </w:tblPr>
      <w:tblGrid>
        <w:gridCol w:w="4463"/>
        <w:gridCol w:w="2233"/>
        <w:gridCol w:w="2232"/>
      </w:tblGrid>
      <w:tr w:rsidR="00E528BD"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E456A1" w:rsidP="00E528BD">
            <w:pPr>
              <w:rPr>
                <w:rFonts w:cs="Arial"/>
                <w:b/>
                <w:bCs/>
                <w:sz w:val="18"/>
                <w:szCs w:val="18"/>
              </w:rPr>
            </w:pPr>
            <w:r w:rsidRPr="00D22DE2">
              <w:rPr>
                <w:rFonts w:cs="Arial"/>
                <w:b/>
                <w:bCs/>
                <w:sz w:val="18"/>
                <w:szCs w:val="18"/>
              </w:rPr>
              <w:t>OPERATING EXPENSES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a) </w:t>
            </w:r>
            <w:r w:rsidR="00EB4B1A" w:rsidRPr="00D22DE2">
              <w:rPr>
                <w:sz w:val="18"/>
                <w:szCs w:val="18"/>
              </w:rPr>
              <w:t xml:space="preserve">revaluation of non-financial assets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1 958 118,25</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1 677 817,96</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344CB" w:rsidP="00EB4B1A">
            <w:pPr>
              <w:rPr>
                <w:rFonts w:cs="Arial"/>
                <w:sz w:val="18"/>
                <w:szCs w:val="18"/>
              </w:rPr>
            </w:pPr>
            <w:r w:rsidRPr="00D22DE2">
              <w:rPr>
                <w:rFonts w:cs="Arial"/>
                <w:sz w:val="18"/>
                <w:szCs w:val="18"/>
              </w:rPr>
              <w:t>b</w:t>
            </w:r>
            <w:r w:rsidR="00E528BD" w:rsidRPr="00D22DE2">
              <w:rPr>
                <w:rFonts w:cs="Arial"/>
                <w:sz w:val="18"/>
                <w:szCs w:val="18"/>
              </w:rPr>
              <w:t xml:space="preserve">) </w:t>
            </w:r>
            <w:r w:rsidR="00EB4B1A" w:rsidRPr="00D22DE2">
              <w:rPr>
                <w:rFonts w:cs="Arial"/>
                <w:sz w:val="18"/>
                <w:szCs w:val="18"/>
              </w:rPr>
              <w:t>reserves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8 442,53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1 699 144,91</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344CB" w:rsidP="00E528BD">
            <w:pPr>
              <w:rPr>
                <w:rFonts w:cs="Arial"/>
                <w:sz w:val="18"/>
                <w:szCs w:val="18"/>
              </w:rPr>
            </w:pPr>
            <w:r w:rsidRPr="00D22DE2">
              <w:rPr>
                <w:rFonts w:cs="Arial"/>
                <w:sz w:val="18"/>
                <w:szCs w:val="18"/>
              </w:rPr>
              <w:t>c</w:t>
            </w:r>
            <w:r w:rsidR="00E528BD" w:rsidRPr="00D22DE2">
              <w:rPr>
                <w:rFonts w:cs="Arial"/>
                <w:sz w:val="18"/>
                <w:szCs w:val="18"/>
              </w:rPr>
              <w:t xml:space="preserve">) </w:t>
            </w:r>
            <w:r w:rsidR="00EB4B1A" w:rsidRPr="00D22DE2">
              <w:rPr>
                <w:rFonts w:cs="Arial"/>
                <w:sz w:val="18"/>
                <w:szCs w:val="18"/>
              </w:rPr>
              <w:t>compensation, penalties and damages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1 469 792,60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843 037,49</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344CB" w:rsidP="00E528BD">
            <w:pPr>
              <w:rPr>
                <w:rFonts w:cs="Arial"/>
                <w:sz w:val="18"/>
                <w:szCs w:val="18"/>
              </w:rPr>
            </w:pPr>
            <w:r w:rsidRPr="00D22DE2">
              <w:rPr>
                <w:rFonts w:cs="Arial"/>
                <w:sz w:val="18"/>
                <w:szCs w:val="18"/>
              </w:rPr>
              <w:t>d</w:t>
            </w:r>
            <w:r w:rsidR="00E528BD" w:rsidRPr="00D22DE2">
              <w:rPr>
                <w:rFonts w:cs="Arial"/>
                <w:sz w:val="18"/>
                <w:szCs w:val="18"/>
              </w:rPr>
              <w:t xml:space="preserve">) </w:t>
            </w:r>
            <w:r w:rsidR="00E456A1" w:rsidRPr="00D22DE2">
              <w:rPr>
                <w:sz w:val="18"/>
                <w:szCs w:val="18"/>
              </w:rPr>
              <w:t xml:space="preserve">compensation fee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16 141,47</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24 598,73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344CB" w:rsidP="00E528BD">
            <w:pPr>
              <w:rPr>
                <w:rFonts w:cs="Arial"/>
                <w:sz w:val="18"/>
                <w:szCs w:val="18"/>
              </w:rPr>
            </w:pPr>
            <w:r w:rsidRPr="00D22DE2">
              <w:rPr>
                <w:rFonts w:cs="Arial"/>
                <w:sz w:val="18"/>
                <w:szCs w:val="18"/>
              </w:rPr>
              <w:t>e</w:t>
            </w:r>
            <w:r w:rsidR="00E528BD" w:rsidRPr="00D22DE2">
              <w:rPr>
                <w:rFonts w:cs="Arial"/>
                <w:sz w:val="18"/>
                <w:szCs w:val="18"/>
              </w:rPr>
              <w:t xml:space="preserve">) </w:t>
            </w:r>
            <w:r w:rsidR="00E456A1" w:rsidRPr="00D22DE2">
              <w:rPr>
                <w:sz w:val="18"/>
                <w:szCs w:val="18"/>
              </w:rPr>
              <w:t xml:space="preserve">litigation costs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390 065,07</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398 732,21</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5344CB" w:rsidP="00E528BD">
            <w:pPr>
              <w:rPr>
                <w:rFonts w:cs="Arial"/>
                <w:sz w:val="18"/>
                <w:szCs w:val="18"/>
              </w:rPr>
            </w:pPr>
            <w:r w:rsidRPr="00D22DE2">
              <w:rPr>
                <w:rFonts w:cs="Arial"/>
                <w:sz w:val="18"/>
                <w:szCs w:val="18"/>
              </w:rPr>
              <w:t>f</w:t>
            </w:r>
            <w:r w:rsidR="00E528BD" w:rsidRPr="00D22DE2">
              <w:rPr>
                <w:rFonts w:cs="Arial"/>
                <w:sz w:val="18"/>
                <w:szCs w:val="18"/>
              </w:rPr>
              <w:t xml:space="preserve">) </w:t>
            </w:r>
            <w:r w:rsidR="00E456A1" w:rsidRPr="00D22DE2">
              <w:rPr>
                <w:rFonts w:cs="Arial"/>
                <w:sz w:val="18"/>
                <w:szCs w:val="18"/>
              </w:rPr>
              <w:t>other (including donation)</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2 659 895,22</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6 418 188,78</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456A1" w:rsidP="00E528BD">
            <w:pPr>
              <w:rPr>
                <w:rFonts w:cs="Arial"/>
                <w:b/>
                <w:bCs/>
                <w:sz w:val="18"/>
                <w:szCs w:val="18"/>
              </w:rPr>
            </w:pPr>
            <w:r w:rsidRPr="00D22DE2">
              <w:rPr>
                <w:rFonts w:cs="Arial"/>
                <w:b/>
                <w:bCs/>
                <w:sz w:val="18"/>
                <w:szCs w:val="18"/>
              </w:rPr>
              <w:t>Total operating expenses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6 502 455,14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11 061 520,08</w:t>
            </w:r>
          </w:p>
        </w:tc>
      </w:tr>
    </w:tbl>
    <w:p w:rsidR="00E528BD" w:rsidRPr="00D22DE2" w:rsidRDefault="00E528BD" w:rsidP="00651899">
      <w:pPr>
        <w:spacing w:line="280" w:lineRule="atLeast"/>
        <w:jc w:val="both"/>
        <w:rPr>
          <w:rFonts w:cs="Arial"/>
          <w:b/>
          <w:sz w:val="18"/>
          <w:szCs w:val="18"/>
        </w:rPr>
      </w:pPr>
    </w:p>
    <w:p w:rsidR="00651899" w:rsidRPr="00D22DE2" w:rsidRDefault="0044380C" w:rsidP="00651899">
      <w:pPr>
        <w:spacing w:line="280" w:lineRule="atLeast"/>
        <w:jc w:val="both"/>
        <w:rPr>
          <w:rFonts w:cs="Arial"/>
          <w:b/>
          <w:sz w:val="18"/>
          <w:szCs w:val="18"/>
        </w:rPr>
      </w:pPr>
      <w:r w:rsidRPr="00D22DE2">
        <w:rPr>
          <w:rFonts w:cs="Arial"/>
          <w:b/>
          <w:sz w:val="18"/>
          <w:szCs w:val="18"/>
        </w:rPr>
        <w:t>Not</w:t>
      </w:r>
      <w:r w:rsidR="002F7146" w:rsidRPr="00D22DE2">
        <w:rPr>
          <w:rFonts w:cs="Arial"/>
          <w:b/>
          <w:sz w:val="18"/>
          <w:szCs w:val="18"/>
        </w:rPr>
        <w:t>e</w:t>
      </w:r>
      <w:r w:rsidRPr="00D22DE2">
        <w:rPr>
          <w:rFonts w:cs="Arial"/>
          <w:b/>
          <w:sz w:val="18"/>
          <w:szCs w:val="18"/>
        </w:rPr>
        <w:t xml:space="preserve"> </w:t>
      </w:r>
      <w:r w:rsidR="00F94CF8" w:rsidRPr="00D22DE2">
        <w:rPr>
          <w:rFonts w:cs="Arial"/>
          <w:b/>
          <w:sz w:val="18"/>
          <w:szCs w:val="18"/>
        </w:rPr>
        <w:t>2</w:t>
      </w:r>
      <w:r w:rsidRPr="00D22DE2">
        <w:rPr>
          <w:rFonts w:cs="Arial"/>
          <w:b/>
          <w:sz w:val="18"/>
          <w:szCs w:val="18"/>
        </w:rPr>
        <w:t>1</w:t>
      </w:r>
      <w:r w:rsidR="001662C3" w:rsidRPr="00D22DE2">
        <w:rPr>
          <w:rFonts w:cs="Arial"/>
          <w:b/>
          <w:sz w:val="18"/>
          <w:szCs w:val="18"/>
        </w:rPr>
        <w:t xml:space="preserve">. </w:t>
      </w:r>
      <w:r w:rsidR="002F7146" w:rsidRPr="00D22DE2">
        <w:rPr>
          <w:rFonts w:cs="Arial"/>
          <w:b/>
          <w:sz w:val="18"/>
          <w:szCs w:val="18"/>
        </w:rPr>
        <w:t>Financial income</w:t>
      </w:r>
    </w:p>
    <w:tbl>
      <w:tblPr>
        <w:tblW w:w="5000" w:type="pct"/>
        <w:tblCellMar>
          <w:left w:w="70" w:type="dxa"/>
          <w:right w:w="70" w:type="dxa"/>
        </w:tblCellMar>
        <w:tblLook w:val="04A0"/>
      </w:tblPr>
      <w:tblGrid>
        <w:gridCol w:w="4463"/>
        <w:gridCol w:w="2233"/>
        <w:gridCol w:w="2232"/>
      </w:tblGrid>
      <w:tr w:rsidR="00E528BD" w:rsidRPr="00D22DE2" w:rsidTr="005344CB">
        <w:trPr>
          <w:trHeight w:val="227"/>
        </w:trPr>
        <w:tc>
          <w:tcPr>
            <w:tcW w:w="2499"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2F7146" w:rsidP="00E528BD">
            <w:pPr>
              <w:rPr>
                <w:rFonts w:cs="Arial"/>
                <w:b/>
                <w:bCs/>
                <w:sz w:val="18"/>
                <w:szCs w:val="18"/>
              </w:rPr>
            </w:pPr>
            <w:r w:rsidRPr="00D22DE2">
              <w:rPr>
                <w:rFonts w:cs="Arial"/>
                <w:b/>
                <w:bCs/>
                <w:sz w:val="18"/>
                <w:szCs w:val="18"/>
              </w:rPr>
              <w:t>FINANCIAL INCOME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from Jan 1, 2013 through Dec 31, 2013</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a) </w:t>
            </w:r>
            <w:r w:rsidR="002F7146" w:rsidRPr="00D22DE2">
              <w:rPr>
                <w:rFonts w:cs="Arial"/>
                <w:sz w:val="18"/>
                <w:szCs w:val="18"/>
              </w:rPr>
              <w:t>dividends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9 697 228,40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11 334 830,26</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b) </w:t>
            </w:r>
            <w:r w:rsidR="002F7146" w:rsidRPr="00D22DE2">
              <w:rPr>
                <w:sz w:val="18"/>
                <w:szCs w:val="18"/>
              </w:rPr>
              <w:t xml:space="preserve">interest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8 248 061,47</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13 654 297,76</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c) </w:t>
            </w:r>
            <w:r w:rsidR="002F7146" w:rsidRPr="00D22DE2">
              <w:rPr>
                <w:sz w:val="18"/>
                <w:szCs w:val="18"/>
              </w:rPr>
              <w:t xml:space="preserve">revaluation of investment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d) </w:t>
            </w:r>
            <w:r w:rsidR="002F7146" w:rsidRPr="00D22DE2">
              <w:rPr>
                <w:rFonts w:cs="Arial"/>
                <w:sz w:val="18"/>
                <w:szCs w:val="18"/>
              </w:rPr>
              <w:t>profit on disposal of investments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126 239,00</w:t>
            </w:r>
          </w:p>
        </w:tc>
      </w:tr>
      <w:tr w:rsidR="00E528BD" w:rsidRPr="00D22DE2" w:rsidTr="005344CB">
        <w:trPr>
          <w:trHeight w:val="227"/>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e) </w:t>
            </w:r>
            <w:r w:rsidR="002F7146" w:rsidRPr="00D22DE2">
              <w:rPr>
                <w:sz w:val="18"/>
                <w:szCs w:val="18"/>
              </w:rPr>
              <w:t xml:space="preserve">other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3 881 523,12</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1 021 858,04</w:t>
            </w:r>
          </w:p>
        </w:tc>
      </w:tr>
      <w:tr w:rsidR="00E528BD" w:rsidRPr="00D22DE2" w:rsidTr="002F7146">
        <w:trPr>
          <w:trHeight w:val="291"/>
        </w:trPr>
        <w:tc>
          <w:tcPr>
            <w:tcW w:w="2499" w:type="pct"/>
            <w:tcBorders>
              <w:top w:val="nil"/>
              <w:left w:val="single" w:sz="4" w:space="0" w:color="auto"/>
              <w:bottom w:val="single" w:sz="4" w:space="0" w:color="auto"/>
              <w:right w:val="nil"/>
            </w:tcBorders>
            <w:shd w:val="clear" w:color="auto" w:fill="auto"/>
            <w:vAlign w:val="center"/>
            <w:hideMark/>
          </w:tcPr>
          <w:p w:rsidR="00E528BD" w:rsidRPr="00D22DE2" w:rsidRDefault="002F7146" w:rsidP="00E528BD">
            <w:pPr>
              <w:rPr>
                <w:sz w:val="18"/>
                <w:szCs w:val="18"/>
              </w:rPr>
            </w:pPr>
            <w:r w:rsidRPr="00D22DE2">
              <w:rPr>
                <w:b/>
                <w:bCs/>
                <w:sz w:val="18"/>
                <w:szCs w:val="18"/>
              </w:rPr>
              <w:t xml:space="preserve">Total financial income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21 826 812,99</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26 137 225,06</w:t>
            </w:r>
          </w:p>
        </w:tc>
      </w:tr>
    </w:tbl>
    <w:p w:rsidR="00BF1F3B" w:rsidRPr="00D22DE2" w:rsidRDefault="00BF1F3B" w:rsidP="00651899">
      <w:pPr>
        <w:rPr>
          <w:rFonts w:cs="Arial"/>
          <w:b/>
          <w:sz w:val="18"/>
          <w:szCs w:val="18"/>
        </w:rPr>
      </w:pP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28BD" w:rsidRPr="00D22DE2" w:rsidRDefault="00EA5AC2" w:rsidP="00E528BD">
            <w:pPr>
              <w:rPr>
                <w:rFonts w:cs="Arial"/>
                <w:b/>
                <w:bCs/>
                <w:color w:val="auto"/>
                <w:sz w:val="18"/>
                <w:szCs w:val="18"/>
              </w:rPr>
            </w:pPr>
            <w:r w:rsidRPr="00D22DE2">
              <w:rPr>
                <w:rFonts w:cs="Arial"/>
                <w:b/>
                <w:bCs/>
                <w:color w:val="auto"/>
                <w:sz w:val="18"/>
                <w:szCs w:val="18"/>
              </w:rPr>
              <w:t>Financial income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606FE8" w:rsidP="00E528BD">
            <w:pPr>
              <w:jc w:val="center"/>
              <w:rPr>
                <w:rFonts w:cs="Arial"/>
                <w:b/>
                <w:bCs/>
                <w:sz w:val="18"/>
                <w:szCs w:val="18"/>
              </w:rPr>
            </w:pPr>
            <w:r w:rsidRPr="00D22DE2">
              <w:rPr>
                <w:rFonts w:cs="Arial"/>
                <w:b/>
                <w:bCs/>
                <w:sz w:val="18"/>
                <w:szCs w:val="18"/>
              </w:rPr>
              <w:t xml:space="preserve"> from Jan 1, 2013 through Dec 31, 2013</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a) </w:t>
            </w:r>
            <w:r w:rsidR="00EA5AC2" w:rsidRPr="00D22DE2">
              <w:rPr>
                <w:rFonts w:cs="Arial"/>
                <w:color w:val="auto"/>
                <w:sz w:val="18"/>
                <w:szCs w:val="18"/>
              </w:rPr>
              <w:t>dividends</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9 697 228,40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11 334 830,26</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b) </w:t>
            </w:r>
            <w:r w:rsidR="00EA5AC2" w:rsidRPr="00D22DE2">
              <w:rPr>
                <w:rFonts w:cs="Arial"/>
                <w:color w:val="auto"/>
                <w:sz w:val="18"/>
                <w:szCs w:val="18"/>
              </w:rPr>
              <w:t>interests from customers</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465 258,33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567 911,96</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c) </w:t>
            </w:r>
            <w:r w:rsidR="00EA5AC2" w:rsidRPr="00D22DE2">
              <w:rPr>
                <w:rFonts w:cs="Arial"/>
                <w:color w:val="auto"/>
                <w:sz w:val="18"/>
                <w:szCs w:val="18"/>
              </w:rPr>
              <w:t>loan interest</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1 252 746,51</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1 213 115,23</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d) </w:t>
            </w:r>
            <w:r w:rsidR="00EA5AC2" w:rsidRPr="00D22DE2">
              <w:rPr>
                <w:rFonts w:cs="Arial"/>
                <w:color w:val="auto"/>
                <w:sz w:val="18"/>
                <w:szCs w:val="18"/>
              </w:rPr>
              <w:t>deposit interest, bank interest</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19 790,25</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40 446,32</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A5AC2">
            <w:pPr>
              <w:rPr>
                <w:rFonts w:cs="Arial"/>
                <w:color w:val="auto"/>
                <w:sz w:val="18"/>
                <w:szCs w:val="18"/>
              </w:rPr>
            </w:pPr>
            <w:r w:rsidRPr="00D22DE2">
              <w:rPr>
                <w:rFonts w:cs="Arial"/>
                <w:color w:val="auto"/>
                <w:sz w:val="18"/>
                <w:szCs w:val="18"/>
              </w:rPr>
              <w:t xml:space="preserve">e) </w:t>
            </w:r>
            <w:r w:rsidR="00EA5AC2" w:rsidRPr="00D22DE2">
              <w:rPr>
                <w:rFonts w:cs="Arial"/>
                <w:color w:val="auto"/>
                <w:sz w:val="18"/>
                <w:szCs w:val="18"/>
              </w:rPr>
              <w:t xml:space="preserve">interest on promissory notes </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59 279,00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91 369,30</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f) </w:t>
            </w:r>
            <w:r w:rsidR="00EA5AC2" w:rsidRPr="00D22DE2">
              <w:rPr>
                <w:rFonts w:cs="Arial"/>
                <w:color w:val="auto"/>
                <w:sz w:val="18"/>
                <w:szCs w:val="18"/>
              </w:rPr>
              <w:t>other interest</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6 450 987,38</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11 741 454,95</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g) </w:t>
            </w:r>
            <w:r w:rsidR="00EA5AC2" w:rsidRPr="00D22DE2">
              <w:rPr>
                <w:rFonts w:cs="Arial"/>
                <w:color w:val="auto"/>
                <w:sz w:val="18"/>
                <w:szCs w:val="18"/>
              </w:rPr>
              <w:t>foreign exchange differences</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3 287 744,49</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1 011 842,47</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A5AC2">
            <w:pPr>
              <w:rPr>
                <w:rFonts w:cs="Arial"/>
                <w:color w:val="auto"/>
                <w:sz w:val="18"/>
                <w:szCs w:val="18"/>
              </w:rPr>
            </w:pPr>
            <w:r w:rsidRPr="00D22DE2">
              <w:rPr>
                <w:rFonts w:cs="Arial"/>
                <w:color w:val="auto"/>
                <w:sz w:val="18"/>
                <w:szCs w:val="18"/>
              </w:rPr>
              <w:t xml:space="preserve">h) </w:t>
            </w:r>
            <w:r w:rsidR="00620A1F" w:rsidRPr="00D22DE2">
              <w:rPr>
                <w:sz w:val="18"/>
                <w:szCs w:val="18"/>
              </w:rPr>
              <w:t xml:space="preserve">revaluation of investment </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proofErr w:type="spellStart"/>
            <w:r w:rsidRPr="00D22DE2">
              <w:rPr>
                <w:rFonts w:cs="Arial"/>
                <w:sz w:val="18"/>
                <w:szCs w:val="18"/>
              </w:rPr>
              <w:t>i</w:t>
            </w:r>
            <w:proofErr w:type="spellEnd"/>
            <w:r w:rsidRPr="00D22DE2">
              <w:rPr>
                <w:rFonts w:cs="Arial"/>
                <w:sz w:val="18"/>
                <w:szCs w:val="18"/>
              </w:rPr>
              <w:t xml:space="preserve">) </w:t>
            </w:r>
            <w:r w:rsidR="00EA5AC2" w:rsidRPr="00D22DE2">
              <w:rPr>
                <w:rFonts w:cs="Arial"/>
                <w:sz w:val="18"/>
                <w:szCs w:val="18"/>
              </w:rPr>
              <w:t>profit on disposal of investments</w:t>
            </w:r>
          </w:p>
        </w:tc>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126 239,00</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528BD" w:rsidP="00E528BD">
            <w:pPr>
              <w:rPr>
                <w:rFonts w:cs="Arial"/>
                <w:color w:val="auto"/>
                <w:sz w:val="18"/>
                <w:szCs w:val="18"/>
              </w:rPr>
            </w:pPr>
            <w:r w:rsidRPr="00D22DE2">
              <w:rPr>
                <w:rFonts w:cs="Arial"/>
                <w:color w:val="auto"/>
                <w:sz w:val="18"/>
                <w:szCs w:val="18"/>
              </w:rPr>
              <w:t xml:space="preserve">j) </w:t>
            </w:r>
            <w:r w:rsidR="00EA5AC2" w:rsidRPr="00D22DE2">
              <w:rPr>
                <w:rFonts w:cs="Arial"/>
                <w:color w:val="auto"/>
                <w:sz w:val="18"/>
                <w:szCs w:val="18"/>
              </w:rPr>
              <w:t>other</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color w:val="auto"/>
                <w:sz w:val="18"/>
                <w:szCs w:val="18"/>
              </w:rPr>
            </w:pPr>
            <w:r w:rsidRPr="00D22DE2">
              <w:rPr>
                <w:rFonts w:cs="Arial"/>
                <w:color w:val="auto"/>
                <w:sz w:val="18"/>
                <w:szCs w:val="18"/>
              </w:rPr>
              <w:t>593 778,63</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10 015,57</w:t>
            </w:r>
          </w:p>
        </w:tc>
      </w:tr>
      <w:tr w:rsidR="00E528BD" w:rsidRPr="00D22DE2" w:rsidTr="00F26EC9">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528BD" w:rsidRPr="00D22DE2" w:rsidRDefault="00EA5AC2" w:rsidP="00E528BD">
            <w:pPr>
              <w:rPr>
                <w:rFonts w:cs="Arial"/>
                <w:b/>
                <w:bCs/>
                <w:color w:val="auto"/>
                <w:sz w:val="18"/>
                <w:szCs w:val="18"/>
              </w:rPr>
            </w:pPr>
            <w:r w:rsidRPr="00D22DE2">
              <w:rPr>
                <w:rFonts w:cs="Arial"/>
                <w:b/>
                <w:bCs/>
                <w:color w:val="auto"/>
                <w:sz w:val="18"/>
                <w:szCs w:val="18"/>
              </w:rPr>
              <w:t>Total</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b/>
                <w:bCs/>
                <w:color w:val="auto"/>
                <w:sz w:val="18"/>
                <w:szCs w:val="18"/>
              </w:rPr>
            </w:pPr>
            <w:r w:rsidRPr="00D22DE2">
              <w:rPr>
                <w:rFonts w:cs="Arial"/>
                <w:b/>
                <w:bCs/>
                <w:color w:val="auto"/>
                <w:sz w:val="18"/>
                <w:szCs w:val="18"/>
              </w:rPr>
              <w:t>21 826 812,99</w:t>
            </w:r>
          </w:p>
        </w:tc>
        <w:tc>
          <w:tcPr>
            <w:tcW w:w="1250" w:type="pct"/>
            <w:tcBorders>
              <w:top w:val="nil"/>
              <w:left w:val="nil"/>
              <w:bottom w:val="single" w:sz="4" w:space="0" w:color="auto"/>
              <w:right w:val="single" w:sz="4" w:space="0" w:color="auto"/>
            </w:tcBorders>
            <w:shd w:val="clear" w:color="auto" w:fill="auto"/>
            <w:noWrap/>
            <w:vAlign w:val="bottom"/>
            <w:hideMark/>
          </w:tcPr>
          <w:p w:rsidR="00E528BD" w:rsidRPr="00D22DE2" w:rsidRDefault="00E528BD" w:rsidP="00E528BD">
            <w:pPr>
              <w:jc w:val="right"/>
              <w:rPr>
                <w:rFonts w:cs="Arial"/>
                <w:b/>
                <w:bCs/>
                <w:color w:val="auto"/>
                <w:sz w:val="18"/>
                <w:szCs w:val="18"/>
              </w:rPr>
            </w:pPr>
            <w:r w:rsidRPr="00D22DE2">
              <w:rPr>
                <w:rFonts w:cs="Arial"/>
                <w:b/>
                <w:bCs/>
                <w:color w:val="auto"/>
                <w:sz w:val="18"/>
                <w:szCs w:val="18"/>
              </w:rPr>
              <w:t>26 137 225,06</w:t>
            </w:r>
          </w:p>
        </w:tc>
      </w:tr>
    </w:tbl>
    <w:p w:rsidR="00BF1F3B" w:rsidRPr="00D22DE2" w:rsidRDefault="00BF1F3B" w:rsidP="00651899">
      <w:pPr>
        <w:rPr>
          <w:rFonts w:cs="Arial"/>
          <w:b/>
          <w:sz w:val="18"/>
          <w:szCs w:val="18"/>
        </w:rPr>
      </w:pPr>
    </w:p>
    <w:p w:rsidR="00651899" w:rsidRPr="00D22DE2" w:rsidRDefault="00651899" w:rsidP="00651899">
      <w:pPr>
        <w:spacing w:line="280" w:lineRule="atLeast"/>
        <w:jc w:val="both"/>
        <w:rPr>
          <w:rFonts w:cs="Arial"/>
          <w:b/>
          <w:sz w:val="18"/>
          <w:szCs w:val="18"/>
        </w:rPr>
      </w:pPr>
      <w:r w:rsidRPr="00D22DE2">
        <w:rPr>
          <w:rFonts w:cs="Arial"/>
          <w:b/>
          <w:sz w:val="18"/>
          <w:szCs w:val="18"/>
        </w:rPr>
        <w:t>Not</w:t>
      </w:r>
      <w:r w:rsidR="00EA5AC2" w:rsidRPr="00D22DE2">
        <w:rPr>
          <w:rFonts w:cs="Arial"/>
          <w:b/>
          <w:sz w:val="18"/>
          <w:szCs w:val="18"/>
        </w:rPr>
        <w:t>e</w:t>
      </w:r>
      <w:r w:rsidRPr="00D22DE2">
        <w:rPr>
          <w:rFonts w:cs="Arial"/>
          <w:b/>
          <w:sz w:val="18"/>
          <w:szCs w:val="18"/>
        </w:rPr>
        <w:t xml:space="preserve"> </w:t>
      </w:r>
      <w:r w:rsidR="0044380C" w:rsidRPr="00D22DE2">
        <w:rPr>
          <w:rFonts w:cs="Arial"/>
          <w:b/>
          <w:sz w:val="18"/>
          <w:szCs w:val="18"/>
        </w:rPr>
        <w:t>22</w:t>
      </w:r>
      <w:r w:rsidR="005847FF" w:rsidRPr="00D22DE2">
        <w:rPr>
          <w:rFonts w:cs="Arial"/>
          <w:b/>
          <w:sz w:val="18"/>
          <w:szCs w:val="18"/>
        </w:rPr>
        <w:t xml:space="preserve">. </w:t>
      </w:r>
      <w:r w:rsidR="00EA5AC2" w:rsidRPr="00D22DE2">
        <w:rPr>
          <w:b/>
          <w:bCs/>
          <w:sz w:val="18"/>
          <w:szCs w:val="18"/>
        </w:rPr>
        <w:t>Financial expenses</w:t>
      </w: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620A1F" w:rsidP="00E528BD">
            <w:pPr>
              <w:rPr>
                <w:rFonts w:cs="Arial"/>
                <w:b/>
                <w:bCs/>
                <w:sz w:val="18"/>
                <w:szCs w:val="18"/>
              </w:rPr>
            </w:pPr>
            <w:r w:rsidRPr="00D22DE2">
              <w:rPr>
                <w:rFonts w:cs="Arial"/>
                <w:b/>
                <w:bCs/>
                <w:sz w:val="18"/>
                <w:szCs w:val="18"/>
              </w:rPr>
              <w:t>FINANCIAL EXPENSES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F13D9A" w:rsidP="00E528BD">
            <w:pPr>
              <w:jc w:val="center"/>
              <w:rPr>
                <w:rFonts w:cs="Arial"/>
                <w:b/>
                <w:bCs/>
                <w:sz w:val="18"/>
                <w:szCs w:val="18"/>
              </w:rPr>
            </w:pPr>
            <w:r w:rsidRPr="00D22DE2">
              <w:rPr>
                <w:rFonts w:cs="Arial"/>
                <w:b/>
                <w:bCs/>
                <w:sz w:val="18"/>
                <w:szCs w:val="18"/>
              </w:rPr>
              <w:t>from Jan 1, 2013 through Dec 31, 2013</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a) </w:t>
            </w:r>
            <w:r w:rsidR="00620A1F" w:rsidRPr="00D22DE2">
              <w:rPr>
                <w:rFonts w:cs="Arial"/>
                <w:sz w:val="18"/>
                <w:szCs w:val="18"/>
              </w:rPr>
              <w:t>interest</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34 967 371,64</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45 965 213,04</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b) </w:t>
            </w:r>
            <w:r w:rsidR="00620A1F" w:rsidRPr="00D22DE2">
              <w:rPr>
                <w:sz w:val="18"/>
                <w:szCs w:val="18"/>
              </w:rPr>
              <w:t xml:space="preserve">revaluation of investment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c) </w:t>
            </w:r>
            <w:r w:rsidR="00620A1F" w:rsidRPr="00D22DE2">
              <w:rPr>
                <w:rFonts w:cs="Arial"/>
                <w:sz w:val="18"/>
                <w:szCs w:val="18"/>
              </w:rPr>
              <w:t>loss on disposal of investments</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0,00</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E528BD" w:rsidP="00E528BD">
            <w:pPr>
              <w:rPr>
                <w:rFonts w:cs="Arial"/>
                <w:sz w:val="18"/>
                <w:szCs w:val="18"/>
              </w:rPr>
            </w:pPr>
            <w:r w:rsidRPr="00D22DE2">
              <w:rPr>
                <w:rFonts w:cs="Arial"/>
                <w:sz w:val="18"/>
                <w:szCs w:val="18"/>
              </w:rPr>
              <w:t xml:space="preserve">d) </w:t>
            </w:r>
            <w:r w:rsidR="00620A1F" w:rsidRPr="00D22DE2">
              <w:rPr>
                <w:sz w:val="18"/>
                <w:szCs w:val="18"/>
              </w:rPr>
              <w:t xml:space="preserve">other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125 877,48</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sz w:val="18"/>
                <w:szCs w:val="18"/>
              </w:rPr>
            </w:pPr>
            <w:r w:rsidRPr="00D22DE2">
              <w:rPr>
                <w:rFonts w:cs="Arial"/>
                <w:sz w:val="18"/>
                <w:szCs w:val="18"/>
              </w:rPr>
              <w:t>92 622,47</w:t>
            </w:r>
          </w:p>
        </w:tc>
      </w:tr>
      <w:tr w:rsidR="00E528BD"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E528BD" w:rsidRPr="00D22DE2" w:rsidRDefault="00A565D8" w:rsidP="00E528BD">
            <w:pPr>
              <w:rPr>
                <w:sz w:val="18"/>
                <w:szCs w:val="18"/>
              </w:rPr>
            </w:pPr>
            <w:r w:rsidRPr="00D22DE2">
              <w:rPr>
                <w:b/>
                <w:bCs/>
                <w:sz w:val="18"/>
                <w:szCs w:val="18"/>
              </w:rPr>
              <w:t xml:space="preserve">Total financial expenses </w:t>
            </w:r>
          </w:p>
        </w:tc>
        <w:tc>
          <w:tcPr>
            <w:tcW w:w="1250" w:type="pct"/>
            <w:tcBorders>
              <w:top w:val="nil"/>
              <w:left w:val="single" w:sz="4" w:space="0" w:color="auto"/>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35 093 249,12</w:t>
            </w:r>
          </w:p>
        </w:tc>
        <w:tc>
          <w:tcPr>
            <w:tcW w:w="1250" w:type="pct"/>
            <w:tcBorders>
              <w:top w:val="nil"/>
              <w:left w:val="nil"/>
              <w:bottom w:val="single" w:sz="4" w:space="0" w:color="auto"/>
              <w:right w:val="single" w:sz="4" w:space="0" w:color="auto"/>
            </w:tcBorders>
            <w:shd w:val="clear" w:color="auto" w:fill="auto"/>
            <w:hideMark/>
          </w:tcPr>
          <w:p w:rsidR="00E528BD" w:rsidRPr="00D22DE2" w:rsidRDefault="00E528BD" w:rsidP="00E528BD">
            <w:pPr>
              <w:jc w:val="right"/>
              <w:rPr>
                <w:rFonts w:cs="Arial"/>
                <w:b/>
                <w:bCs/>
                <w:sz w:val="18"/>
                <w:szCs w:val="18"/>
              </w:rPr>
            </w:pPr>
            <w:r w:rsidRPr="00D22DE2">
              <w:rPr>
                <w:rFonts w:cs="Arial"/>
                <w:b/>
                <w:bCs/>
                <w:sz w:val="18"/>
                <w:szCs w:val="18"/>
              </w:rPr>
              <w:t>46 057 835,51</w:t>
            </w:r>
          </w:p>
        </w:tc>
      </w:tr>
    </w:tbl>
    <w:p w:rsidR="004F0FCB" w:rsidRPr="00D22DE2" w:rsidRDefault="004F0FCB" w:rsidP="00651899">
      <w:pPr>
        <w:rPr>
          <w:rFonts w:cs="Arial"/>
          <w:sz w:val="18"/>
          <w:szCs w:val="18"/>
        </w:rPr>
      </w:pPr>
    </w:p>
    <w:tbl>
      <w:tblPr>
        <w:tblW w:w="5000" w:type="pct"/>
        <w:tblCellMar>
          <w:left w:w="70" w:type="dxa"/>
          <w:right w:w="70" w:type="dxa"/>
        </w:tblCellMar>
        <w:tblLook w:val="04A0"/>
      </w:tblPr>
      <w:tblGrid>
        <w:gridCol w:w="4464"/>
        <w:gridCol w:w="2232"/>
        <w:gridCol w:w="2232"/>
      </w:tblGrid>
      <w:tr w:rsidR="00E528BD" w:rsidRPr="00D22DE2" w:rsidTr="00F26EC9">
        <w:trPr>
          <w:trHeight w:val="227"/>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E528BD" w:rsidRPr="00D22DE2" w:rsidRDefault="00FC2617" w:rsidP="00E528BD">
            <w:pPr>
              <w:rPr>
                <w:sz w:val="18"/>
                <w:szCs w:val="18"/>
              </w:rPr>
            </w:pPr>
            <w:r w:rsidRPr="00D22DE2">
              <w:rPr>
                <w:b/>
                <w:bCs/>
                <w:sz w:val="18"/>
                <w:szCs w:val="18"/>
              </w:rPr>
              <w:t xml:space="preserve">FINANCIAL EXPENSES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28BD" w:rsidRPr="00D22DE2" w:rsidRDefault="005F2DC3" w:rsidP="00E528BD">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E528BD" w:rsidRPr="00D22DE2" w:rsidRDefault="00F13D9A" w:rsidP="00E528BD">
            <w:pPr>
              <w:jc w:val="center"/>
              <w:rPr>
                <w:rFonts w:cs="Arial"/>
                <w:b/>
                <w:bCs/>
                <w:sz w:val="18"/>
                <w:szCs w:val="18"/>
              </w:rPr>
            </w:pPr>
            <w:r w:rsidRPr="00D22DE2">
              <w:rPr>
                <w:rFonts w:cs="Arial"/>
                <w:b/>
                <w:bCs/>
                <w:sz w:val="18"/>
                <w:szCs w:val="18"/>
              </w:rPr>
              <w:t>from Jan 1, 2013 through Dec 31, 2013</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a) </w:t>
            </w:r>
            <w:r w:rsidR="00970EBF" w:rsidRPr="00D22DE2">
              <w:rPr>
                <w:rFonts w:cs="Arial"/>
                <w:sz w:val="18"/>
                <w:szCs w:val="18"/>
              </w:rPr>
              <w:t>interest, commission, credits</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10 480 068,53</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15 500 348,15</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b) </w:t>
            </w:r>
            <w:r w:rsidR="00970EBF" w:rsidRPr="00D22DE2">
              <w:rPr>
                <w:rFonts w:cs="Arial"/>
                <w:sz w:val="18"/>
                <w:szCs w:val="18"/>
              </w:rPr>
              <w:t>interest - leases</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1 748 912,89</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2 124 195,24</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C71D2A">
            <w:pPr>
              <w:rPr>
                <w:rFonts w:cs="Arial"/>
                <w:sz w:val="18"/>
                <w:szCs w:val="18"/>
              </w:rPr>
            </w:pPr>
            <w:r w:rsidRPr="00D22DE2">
              <w:rPr>
                <w:rFonts w:cs="Arial"/>
                <w:sz w:val="18"/>
                <w:szCs w:val="18"/>
              </w:rPr>
              <w:t xml:space="preserve">c) </w:t>
            </w:r>
            <w:r w:rsidR="00970EBF" w:rsidRPr="00D22DE2">
              <w:rPr>
                <w:sz w:val="18"/>
                <w:szCs w:val="18"/>
              </w:rPr>
              <w:t>interest</w:t>
            </w:r>
            <w:r w:rsidR="00C71D2A" w:rsidRPr="00D22DE2">
              <w:rPr>
                <w:sz w:val="18"/>
                <w:szCs w:val="18"/>
              </w:rPr>
              <w:t xml:space="preserve"> - </w:t>
            </w:r>
            <w:r w:rsidR="00970EBF" w:rsidRPr="00D22DE2">
              <w:rPr>
                <w:sz w:val="18"/>
                <w:szCs w:val="18"/>
              </w:rPr>
              <w:t xml:space="preserve">loans </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1 442 066,17</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1 068 959,46</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d) </w:t>
            </w:r>
            <w:r w:rsidR="00C71D2A" w:rsidRPr="00D22DE2">
              <w:rPr>
                <w:rFonts w:cs="Arial"/>
                <w:sz w:val="18"/>
                <w:szCs w:val="18"/>
              </w:rPr>
              <w:t>interest - promissory notes</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2 025 422,19</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4 748 915,50</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e) </w:t>
            </w:r>
            <w:r w:rsidR="00C71D2A" w:rsidRPr="00D22DE2">
              <w:rPr>
                <w:rFonts w:cs="Arial"/>
                <w:sz w:val="18"/>
                <w:szCs w:val="18"/>
              </w:rPr>
              <w:t>interest-bond issue</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18 111 014,12</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19 345 830,20</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f) </w:t>
            </w:r>
            <w:r w:rsidR="00C71D2A" w:rsidRPr="00D22DE2">
              <w:rPr>
                <w:rFonts w:cs="Arial"/>
                <w:sz w:val="18"/>
                <w:szCs w:val="18"/>
              </w:rPr>
              <w:t>other interest</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1 159 887,74</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3 176 964,49</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g) </w:t>
            </w:r>
            <w:r w:rsidR="00C71D2A" w:rsidRPr="00D22DE2">
              <w:rPr>
                <w:sz w:val="18"/>
                <w:szCs w:val="18"/>
              </w:rPr>
              <w:t xml:space="preserve">foreign exchange differences </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0,00</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r w:rsidRPr="00D22DE2">
              <w:rPr>
                <w:rFonts w:cs="Arial"/>
                <w:sz w:val="18"/>
                <w:szCs w:val="18"/>
              </w:rPr>
              <w:t xml:space="preserve">h) </w:t>
            </w:r>
            <w:r w:rsidR="00C71D2A" w:rsidRPr="00D22DE2">
              <w:rPr>
                <w:rFonts w:cs="Arial"/>
                <w:sz w:val="18"/>
                <w:szCs w:val="18"/>
              </w:rPr>
              <w:t>loss on disposal of investments</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0,00</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F62537" w:rsidP="00F62537">
            <w:pPr>
              <w:rPr>
                <w:rFonts w:cs="Arial"/>
                <w:sz w:val="18"/>
                <w:szCs w:val="18"/>
              </w:rPr>
            </w:pPr>
            <w:proofErr w:type="spellStart"/>
            <w:r w:rsidRPr="00D22DE2">
              <w:rPr>
                <w:rFonts w:cs="Arial"/>
                <w:sz w:val="18"/>
                <w:szCs w:val="18"/>
              </w:rPr>
              <w:t>i</w:t>
            </w:r>
            <w:proofErr w:type="spellEnd"/>
            <w:r w:rsidRPr="00D22DE2">
              <w:rPr>
                <w:rFonts w:cs="Arial"/>
                <w:sz w:val="18"/>
                <w:szCs w:val="18"/>
              </w:rPr>
              <w:t xml:space="preserve">) </w:t>
            </w:r>
            <w:r w:rsidR="00C71D2A" w:rsidRPr="00D22DE2">
              <w:rPr>
                <w:rFonts w:cs="Arial"/>
                <w:sz w:val="18"/>
                <w:szCs w:val="18"/>
              </w:rPr>
              <w:t>other</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sz w:val="18"/>
                <w:szCs w:val="18"/>
              </w:rPr>
            </w:pPr>
            <w:r w:rsidRPr="00D22DE2">
              <w:rPr>
                <w:rFonts w:cs="Arial"/>
                <w:sz w:val="18"/>
                <w:szCs w:val="18"/>
              </w:rPr>
              <w:t>125 877,48</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sz w:val="18"/>
                <w:szCs w:val="18"/>
              </w:rPr>
            </w:pPr>
            <w:r w:rsidRPr="00D22DE2">
              <w:rPr>
                <w:rFonts w:cs="Arial"/>
                <w:sz w:val="18"/>
                <w:szCs w:val="18"/>
              </w:rPr>
              <w:t>92 622,47</w:t>
            </w:r>
          </w:p>
        </w:tc>
      </w:tr>
      <w:tr w:rsidR="00F62537" w:rsidRPr="00D22DE2" w:rsidTr="00F26EC9">
        <w:trPr>
          <w:trHeight w:val="227"/>
        </w:trPr>
        <w:tc>
          <w:tcPr>
            <w:tcW w:w="2500" w:type="pct"/>
            <w:tcBorders>
              <w:top w:val="nil"/>
              <w:left w:val="single" w:sz="4" w:space="0" w:color="auto"/>
              <w:bottom w:val="single" w:sz="4" w:space="0" w:color="auto"/>
              <w:right w:val="nil"/>
            </w:tcBorders>
            <w:shd w:val="clear" w:color="auto" w:fill="auto"/>
            <w:vAlign w:val="center"/>
            <w:hideMark/>
          </w:tcPr>
          <w:p w:rsidR="00F62537" w:rsidRPr="00D22DE2" w:rsidRDefault="00C71D2A" w:rsidP="00F62537">
            <w:pPr>
              <w:rPr>
                <w:rFonts w:cs="Arial"/>
                <w:b/>
                <w:bCs/>
                <w:sz w:val="18"/>
                <w:szCs w:val="18"/>
              </w:rPr>
            </w:pPr>
            <w:r w:rsidRPr="00D22DE2">
              <w:rPr>
                <w:rFonts w:cs="Arial"/>
                <w:b/>
                <w:bCs/>
                <w:sz w:val="18"/>
                <w:szCs w:val="18"/>
              </w:rPr>
              <w:t>Total financial expenses</w:t>
            </w:r>
          </w:p>
        </w:tc>
        <w:tc>
          <w:tcPr>
            <w:tcW w:w="1250" w:type="pct"/>
            <w:tcBorders>
              <w:top w:val="nil"/>
              <w:left w:val="single" w:sz="4" w:space="0" w:color="auto"/>
              <w:bottom w:val="single" w:sz="4" w:space="0" w:color="auto"/>
              <w:right w:val="single" w:sz="4" w:space="0" w:color="auto"/>
            </w:tcBorders>
            <w:shd w:val="clear" w:color="auto" w:fill="auto"/>
            <w:hideMark/>
          </w:tcPr>
          <w:p w:rsidR="00F62537" w:rsidRPr="00D22DE2" w:rsidRDefault="00A90C7E" w:rsidP="00F62537">
            <w:pPr>
              <w:jc w:val="right"/>
              <w:rPr>
                <w:rFonts w:cs="Arial"/>
                <w:b/>
                <w:bCs/>
                <w:sz w:val="18"/>
                <w:szCs w:val="18"/>
              </w:rPr>
            </w:pPr>
            <w:r w:rsidRPr="00D22DE2">
              <w:rPr>
                <w:rFonts w:cs="Arial"/>
                <w:b/>
                <w:bCs/>
                <w:sz w:val="18"/>
                <w:szCs w:val="18"/>
              </w:rPr>
              <w:t>35 093 249,12</w:t>
            </w:r>
          </w:p>
        </w:tc>
        <w:tc>
          <w:tcPr>
            <w:tcW w:w="1250" w:type="pct"/>
            <w:tcBorders>
              <w:top w:val="nil"/>
              <w:left w:val="nil"/>
              <w:bottom w:val="single" w:sz="4" w:space="0" w:color="auto"/>
              <w:right w:val="single" w:sz="4" w:space="0" w:color="auto"/>
            </w:tcBorders>
            <w:shd w:val="clear" w:color="auto" w:fill="auto"/>
            <w:hideMark/>
          </w:tcPr>
          <w:p w:rsidR="00F62537" w:rsidRPr="00D22DE2" w:rsidRDefault="00F62537" w:rsidP="00F62537">
            <w:pPr>
              <w:jc w:val="right"/>
              <w:rPr>
                <w:rFonts w:cs="Arial"/>
                <w:b/>
                <w:bCs/>
                <w:sz w:val="18"/>
                <w:szCs w:val="18"/>
              </w:rPr>
            </w:pPr>
            <w:r w:rsidRPr="00D22DE2">
              <w:rPr>
                <w:rFonts w:cs="Arial"/>
                <w:b/>
                <w:bCs/>
                <w:sz w:val="18"/>
                <w:szCs w:val="18"/>
              </w:rPr>
              <w:t>46 057 835,51</w:t>
            </w:r>
          </w:p>
        </w:tc>
      </w:tr>
    </w:tbl>
    <w:p w:rsidR="00244368" w:rsidRPr="00D22DE2" w:rsidRDefault="00244368" w:rsidP="00651899">
      <w:pPr>
        <w:rPr>
          <w:rFonts w:cs="Arial"/>
          <w:sz w:val="18"/>
          <w:szCs w:val="18"/>
        </w:rPr>
      </w:pPr>
    </w:p>
    <w:p w:rsidR="008B7F56" w:rsidRPr="00D22DE2" w:rsidRDefault="008B7F56" w:rsidP="00651899">
      <w:pPr>
        <w:rPr>
          <w:rFonts w:cs="Arial"/>
          <w:sz w:val="18"/>
          <w:szCs w:val="18"/>
        </w:rPr>
      </w:pPr>
    </w:p>
    <w:p w:rsidR="008B7F56" w:rsidRPr="00D22DE2" w:rsidRDefault="008B7F56" w:rsidP="00651899">
      <w:pPr>
        <w:rPr>
          <w:rFonts w:cs="Arial"/>
          <w:sz w:val="18"/>
          <w:szCs w:val="18"/>
        </w:rPr>
      </w:pPr>
    </w:p>
    <w:p w:rsidR="008B7F56" w:rsidRPr="00D22DE2" w:rsidRDefault="008B7F56" w:rsidP="00651899">
      <w:pPr>
        <w:rPr>
          <w:rFonts w:cs="Arial"/>
          <w:sz w:val="18"/>
          <w:szCs w:val="18"/>
        </w:rPr>
      </w:pPr>
    </w:p>
    <w:p w:rsidR="001662C3" w:rsidRPr="00D22DE2" w:rsidRDefault="001662C3" w:rsidP="001662C3">
      <w:pPr>
        <w:spacing w:line="280" w:lineRule="atLeast"/>
        <w:jc w:val="both"/>
        <w:rPr>
          <w:rFonts w:cs="Arial"/>
          <w:b/>
          <w:sz w:val="18"/>
          <w:szCs w:val="18"/>
        </w:rPr>
      </w:pPr>
      <w:r w:rsidRPr="00D22DE2">
        <w:rPr>
          <w:rFonts w:cs="Arial"/>
          <w:b/>
          <w:sz w:val="18"/>
          <w:szCs w:val="18"/>
        </w:rPr>
        <w:t>Not</w:t>
      </w:r>
      <w:r w:rsidR="00195152" w:rsidRPr="00D22DE2">
        <w:rPr>
          <w:rFonts w:cs="Arial"/>
          <w:b/>
          <w:sz w:val="18"/>
          <w:szCs w:val="18"/>
        </w:rPr>
        <w:t>e</w:t>
      </w:r>
      <w:r w:rsidRPr="00D22DE2">
        <w:rPr>
          <w:rFonts w:cs="Arial"/>
          <w:b/>
          <w:sz w:val="18"/>
          <w:szCs w:val="18"/>
        </w:rPr>
        <w:t xml:space="preserve"> 2</w:t>
      </w:r>
      <w:r w:rsidR="0044380C" w:rsidRPr="00D22DE2">
        <w:rPr>
          <w:rFonts w:cs="Arial"/>
          <w:b/>
          <w:sz w:val="18"/>
          <w:szCs w:val="18"/>
        </w:rPr>
        <w:t>3</w:t>
      </w:r>
      <w:r w:rsidRPr="00D22DE2">
        <w:rPr>
          <w:rFonts w:cs="Arial"/>
          <w:b/>
          <w:sz w:val="18"/>
          <w:szCs w:val="18"/>
        </w:rPr>
        <w:t xml:space="preserve">. </w:t>
      </w:r>
      <w:r w:rsidR="00195152" w:rsidRPr="00D22DE2">
        <w:rPr>
          <w:rFonts w:cs="Arial"/>
          <w:b/>
          <w:sz w:val="18"/>
          <w:szCs w:val="18"/>
        </w:rPr>
        <w:t>Income tax</w:t>
      </w:r>
    </w:p>
    <w:tbl>
      <w:tblPr>
        <w:tblW w:w="5000" w:type="pct"/>
        <w:tblCellMar>
          <w:left w:w="70" w:type="dxa"/>
          <w:right w:w="70" w:type="dxa"/>
        </w:tblCellMar>
        <w:tblLook w:val="04A0"/>
      </w:tblPr>
      <w:tblGrid>
        <w:gridCol w:w="4464"/>
        <w:gridCol w:w="2232"/>
        <w:gridCol w:w="2232"/>
      </w:tblGrid>
      <w:tr w:rsidR="008F37DC" w:rsidRPr="00D22DE2" w:rsidTr="00195152">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5152" w:rsidRPr="00D22DE2" w:rsidRDefault="00195152" w:rsidP="00195152">
            <w:pPr>
              <w:rPr>
                <w:sz w:val="18"/>
                <w:szCs w:val="18"/>
              </w:rPr>
            </w:pPr>
            <w:r w:rsidRPr="00D22DE2">
              <w:rPr>
                <w:b/>
                <w:bCs/>
                <w:sz w:val="18"/>
                <w:szCs w:val="18"/>
              </w:rPr>
              <w:t xml:space="preserve">INCOME TAX </w:t>
            </w:r>
          </w:p>
          <w:p w:rsidR="008F37DC" w:rsidRPr="00D22DE2" w:rsidRDefault="008F37DC" w:rsidP="00195152">
            <w:pPr>
              <w:rPr>
                <w:rFonts w:cs="Arial"/>
                <w:b/>
                <w:bCs/>
                <w:sz w:val="18"/>
                <w:szCs w:val="18"/>
              </w:rPr>
            </w:pP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8F37DC" w:rsidRPr="00D22DE2" w:rsidRDefault="005F2DC3" w:rsidP="008F37DC">
            <w:pPr>
              <w:jc w:val="center"/>
              <w:rPr>
                <w:rFonts w:cs="Arial"/>
                <w:b/>
                <w:bCs/>
                <w:sz w:val="18"/>
                <w:szCs w:val="18"/>
              </w:rP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8F37DC" w:rsidRPr="00D22DE2" w:rsidRDefault="00F13D9A" w:rsidP="008F37DC">
            <w:pPr>
              <w:jc w:val="center"/>
              <w:rPr>
                <w:rFonts w:cs="Arial"/>
                <w:b/>
                <w:bCs/>
                <w:sz w:val="18"/>
                <w:szCs w:val="18"/>
              </w:rPr>
            </w:pPr>
            <w:r w:rsidRPr="00D22DE2">
              <w:rPr>
                <w:rFonts w:cs="Arial"/>
                <w:b/>
                <w:bCs/>
                <w:sz w:val="18"/>
                <w:szCs w:val="18"/>
              </w:rPr>
              <w:t>from Jan 1, 2013 through Dec 31, 2013</w:t>
            </w:r>
          </w:p>
        </w:tc>
      </w:tr>
      <w:tr w:rsidR="008F37DC"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8F37DC" w:rsidRPr="00D22DE2" w:rsidRDefault="008F37DC" w:rsidP="008F37DC">
            <w:pPr>
              <w:rPr>
                <w:rFonts w:cs="Arial"/>
                <w:sz w:val="18"/>
                <w:szCs w:val="18"/>
              </w:rPr>
            </w:pPr>
            <w:r w:rsidRPr="00D22DE2">
              <w:rPr>
                <w:rFonts w:cs="Arial"/>
                <w:sz w:val="18"/>
                <w:szCs w:val="18"/>
              </w:rPr>
              <w:t xml:space="preserve">a) </w:t>
            </w:r>
            <w:r w:rsidR="00195152" w:rsidRPr="00D22DE2">
              <w:rPr>
                <w:rFonts w:cs="Arial"/>
                <w:sz w:val="18"/>
                <w:szCs w:val="18"/>
              </w:rPr>
              <w:t>income tax</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sz w:val="18"/>
                <w:szCs w:val="18"/>
              </w:rPr>
            </w:pPr>
            <w:r w:rsidRPr="00D22DE2">
              <w:rPr>
                <w:rFonts w:cs="Arial"/>
                <w:sz w:val="18"/>
                <w:szCs w:val="18"/>
              </w:rPr>
              <w:t>0,00</w:t>
            </w:r>
          </w:p>
        </w:tc>
      </w:tr>
      <w:tr w:rsidR="008F37DC"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8F37DC" w:rsidRPr="00D22DE2" w:rsidRDefault="008F37DC" w:rsidP="008F37DC">
            <w:pPr>
              <w:rPr>
                <w:rFonts w:cs="Arial"/>
                <w:sz w:val="18"/>
                <w:szCs w:val="18"/>
              </w:rPr>
            </w:pPr>
            <w:r w:rsidRPr="00D22DE2">
              <w:rPr>
                <w:rFonts w:cs="Arial"/>
                <w:sz w:val="18"/>
                <w:szCs w:val="18"/>
              </w:rPr>
              <w:t xml:space="preserve">b) </w:t>
            </w:r>
            <w:r w:rsidR="00195152" w:rsidRPr="00D22DE2">
              <w:rPr>
                <w:rFonts w:cs="Arial"/>
                <w:sz w:val="18"/>
                <w:szCs w:val="18"/>
              </w:rPr>
              <w:t>deferred income tax</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sz w:val="18"/>
                <w:szCs w:val="18"/>
              </w:rPr>
            </w:pPr>
            <w:r w:rsidRPr="00D22DE2">
              <w:rPr>
                <w:rFonts w:cs="Arial"/>
                <w:sz w:val="18"/>
                <w:szCs w:val="18"/>
              </w:rPr>
              <w:t>-564 651,27</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sz w:val="18"/>
                <w:szCs w:val="18"/>
              </w:rPr>
            </w:pPr>
            <w:r w:rsidRPr="00D22DE2">
              <w:rPr>
                <w:rFonts w:cs="Arial"/>
                <w:sz w:val="18"/>
                <w:szCs w:val="18"/>
              </w:rPr>
              <w:t>2 294 610,11</w:t>
            </w:r>
          </w:p>
        </w:tc>
      </w:tr>
      <w:tr w:rsidR="008F37DC" w:rsidRPr="00D22DE2" w:rsidTr="0092067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8F37DC" w:rsidRPr="00D22DE2" w:rsidRDefault="00195152" w:rsidP="008F37DC">
            <w:pPr>
              <w:rPr>
                <w:sz w:val="18"/>
                <w:szCs w:val="18"/>
              </w:rPr>
            </w:pPr>
            <w:r w:rsidRPr="00D22DE2">
              <w:rPr>
                <w:b/>
                <w:bCs/>
                <w:sz w:val="18"/>
                <w:szCs w:val="18"/>
              </w:rPr>
              <w:t xml:space="preserve">Total income tax </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b/>
                <w:bCs/>
                <w:sz w:val="18"/>
                <w:szCs w:val="18"/>
              </w:rPr>
            </w:pPr>
            <w:r w:rsidRPr="00D22DE2">
              <w:rPr>
                <w:rFonts w:cs="Arial"/>
                <w:b/>
                <w:bCs/>
                <w:sz w:val="18"/>
                <w:szCs w:val="18"/>
              </w:rPr>
              <w:t>-564 651,27</w:t>
            </w:r>
          </w:p>
        </w:tc>
        <w:tc>
          <w:tcPr>
            <w:tcW w:w="1250" w:type="pct"/>
            <w:tcBorders>
              <w:top w:val="nil"/>
              <w:left w:val="nil"/>
              <w:bottom w:val="single" w:sz="4" w:space="0" w:color="auto"/>
              <w:right w:val="single" w:sz="4" w:space="0" w:color="auto"/>
            </w:tcBorders>
            <w:shd w:val="clear" w:color="auto" w:fill="auto"/>
            <w:vAlign w:val="bottom"/>
            <w:hideMark/>
          </w:tcPr>
          <w:p w:rsidR="008F37DC" w:rsidRPr="00D22DE2" w:rsidRDefault="008F37DC" w:rsidP="008F37DC">
            <w:pPr>
              <w:jc w:val="right"/>
              <w:rPr>
                <w:rFonts w:cs="Arial"/>
                <w:b/>
                <w:bCs/>
                <w:sz w:val="18"/>
                <w:szCs w:val="18"/>
              </w:rPr>
            </w:pPr>
            <w:r w:rsidRPr="00D22DE2">
              <w:rPr>
                <w:rFonts w:cs="Arial"/>
                <w:b/>
                <w:bCs/>
                <w:sz w:val="18"/>
                <w:szCs w:val="18"/>
              </w:rPr>
              <w:t>2 294 610,11</w:t>
            </w:r>
          </w:p>
        </w:tc>
      </w:tr>
    </w:tbl>
    <w:p w:rsidR="006047DF" w:rsidRPr="00D22DE2" w:rsidRDefault="006047DF" w:rsidP="001662C3">
      <w:pPr>
        <w:spacing w:line="280" w:lineRule="atLeast"/>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96"/>
        <w:gridCol w:w="2232"/>
      </w:tblGrid>
      <w:tr w:rsidR="00AF6964" w:rsidRPr="00D22DE2" w:rsidTr="00920673">
        <w:trPr>
          <w:trHeight w:val="227"/>
        </w:trPr>
        <w:tc>
          <w:tcPr>
            <w:tcW w:w="3750" w:type="pct"/>
            <w:shd w:val="clear" w:color="auto" w:fill="auto"/>
            <w:noWrap/>
            <w:vAlign w:val="bottom"/>
            <w:hideMark/>
          </w:tcPr>
          <w:p w:rsidR="008F37DC" w:rsidRPr="00D22DE2" w:rsidRDefault="000D3646" w:rsidP="008F37DC">
            <w:pPr>
              <w:rPr>
                <w:sz w:val="18"/>
                <w:szCs w:val="18"/>
              </w:rPr>
            </w:pPr>
            <w:r w:rsidRPr="00D22DE2">
              <w:rPr>
                <w:b/>
                <w:bCs/>
                <w:sz w:val="18"/>
                <w:szCs w:val="18"/>
              </w:rPr>
              <w:t xml:space="preserve">Reconciliation of effective tax rate </w:t>
            </w:r>
          </w:p>
        </w:tc>
        <w:tc>
          <w:tcPr>
            <w:tcW w:w="1250" w:type="pct"/>
            <w:shd w:val="clear" w:color="auto" w:fill="auto"/>
            <w:noWrap/>
            <w:hideMark/>
          </w:tcPr>
          <w:p w:rsidR="008F37DC" w:rsidRPr="00D22DE2" w:rsidRDefault="000D3646" w:rsidP="000D3646">
            <w:pPr>
              <w:jc w:val="center"/>
              <w:rPr>
                <w:sz w:val="18"/>
                <w:szCs w:val="18"/>
              </w:rPr>
            </w:pPr>
            <w:r w:rsidRPr="00D22DE2">
              <w:rPr>
                <w:b/>
                <w:bCs/>
                <w:sz w:val="18"/>
                <w:szCs w:val="18"/>
              </w:rPr>
              <w:t xml:space="preserve">Closing balance </w:t>
            </w:r>
          </w:p>
        </w:tc>
      </w:tr>
      <w:tr w:rsidR="00AF6964" w:rsidRPr="00D22DE2" w:rsidTr="00920673">
        <w:trPr>
          <w:trHeight w:val="227"/>
        </w:trPr>
        <w:tc>
          <w:tcPr>
            <w:tcW w:w="3750" w:type="pct"/>
            <w:shd w:val="clear" w:color="auto" w:fill="auto"/>
            <w:noWrap/>
            <w:vAlign w:val="bottom"/>
            <w:hideMark/>
          </w:tcPr>
          <w:p w:rsidR="008F37DC" w:rsidRPr="00D22DE2" w:rsidRDefault="008F37DC" w:rsidP="008F37DC">
            <w:pPr>
              <w:jc w:val="center"/>
              <w:rPr>
                <w:rFonts w:cs="Arial"/>
                <w:b/>
                <w:bCs/>
                <w:sz w:val="18"/>
                <w:szCs w:val="18"/>
              </w:rPr>
            </w:pPr>
          </w:p>
        </w:tc>
        <w:tc>
          <w:tcPr>
            <w:tcW w:w="1250" w:type="pct"/>
            <w:shd w:val="clear" w:color="auto" w:fill="auto"/>
            <w:noWrap/>
            <w:hideMark/>
          </w:tcPr>
          <w:p w:rsidR="008F37DC" w:rsidRPr="00D22DE2" w:rsidRDefault="000D3646" w:rsidP="000D3646">
            <w:pPr>
              <w:jc w:val="center"/>
              <w:rPr>
                <w:rFonts w:cs="Arial"/>
                <w:b/>
                <w:bCs/>
                <w:sz w:val="18"/>
                <w:szCs w:val="18"/>
              </w:rPr>
            </w:pPr>
            <w:r w:rsidRPr="00D22DE2">
              <w:rPr>
                <w:rFonts w:cs="Arial"/>
                <w:b/>
                <w:bCs/>
                <w:sz w:val="18"/>
                <w:szCs w:val="18"/>
              </w:rPr>
              <w:t xml:space="preserve">on December </w:t>
            </w:r>
            <w:r w:rsidR="008F37DC" w:rsidRPr="00D22DE2">
              <w:rPr>
                <w:rFonts w:cs="Arial"/>
                <w:b/>
                <w:bCs/>
                <w:sz w:val="18"/>
                <w:szCs w:val="18"/>
              </w:rPr>
              <w:t>31</w:t>
            </w:r>
            <w:r w:rsidRPr="00D22DE2">
              <w:rPr>
                <w:rFonts w:cs="Arial"/>
                <w:b/>
                <w:bCs/>
                <w:sz w:val="18"/>
                <w:szCs w:val="18"/>
              </w:rPr>
              <w:t xml:space="preserve">, </w:t>
            </w:r>
            <w:r w:rsidR="008F37DC" w:rsidRPr="00D22DE2">
              <w:rPr>
                <w:rFonts w:cs="Arial"/>
                <w:b/>
                <w:bCs/>
                <w:sz w:val="18"/>
                <w:szCs w:val="18"/>
              </w:rPr>
              <w:t>2014</w:t>
            </w:r>
          </w:p>
        </w:tc>
      </w:tr>
      <w:tr w:rsidR="00AF6964" w:rsidRPr="00D22DE2" w:rsidTr="00920673">
        <w:trPr>
          <w:trHeight w:val="227"/>
        </w:trPr>
        <w:tc>
          <w:tcPr>
            <w:tcW w:w="3750" w:type="pct"/>
            <w:shd w:val="clear" w:color="auto" w:fill="auto"/>
            <w:noWrap/>
            <w:vAlign w:val="bottom"/>
            <w:hideMark/>
          </w:tcPr>
          <w:p w:rsidR="008F37DC" w:rsidRPr="00D22DE2" w:rsidRDefault="00BC02D2" w:rsidP="008F37DC">
            <w:pPr>
              <w:rPr>
                <w:sz w:val="18"/>
                <w:szCs w:val="18"/>
              </w:rPr>
            </w:pPr>
            <w:r w:rsidRPr="00D22DE2">
              <w:rPr>
                <w:i/>
                <w:iCs/>
                <w:sz w:val="18"/>
                <w:szCs w:val="18"/>
              </w:rPr>
              <w:t xml:space="preserve">Gross Profit / (loss) before tax from continuing operations </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-3 998 498,73</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r w:rsidRPr="00D22DE2">
              <w:rPr>
                <w:rFonts w:cs="Arial"/>
                <w:sz w:val="18"/>
                <w:szCs w:val="18"/>
              </w:rPr>
              <w:t>Profit / (loss) before tax from abandoned operations</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0,00</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sz w:val="18"/>
                <w:szCs w:val="18"/>
              </w:rPr>
            </w:pPr>
            <w:r w:rsidRPr="00D22DE2">
              <w:rPr>
                <w:b/>
                <w:bCs/>
                <w:sz w:val="18"/>
                <w:szCs w:val="18"/>
              </w:rPr>
              <w:t xml:space="preserve">Gross profit (loss) before tax </w:t>
            </w:r>
          </w:p>
        </w:tc>
        <w:tc>
          <w:tcPr>
            <w:tcW w:w="1250" w:type="pct"/>
            <w:shd w:val="clear" w:color="auto" w:fill="auto"/>
            <w:noWrap/>
            <w:vAlign w:val="bottom"/>
            <w:hideMark/>
          </w:tcPr>
          <w:p w:rsidR="008F37DC" w:rsidRPr="00D22DE2" w:rsidRDefault="008F37DC" w:rsidP="008F37DC">
            <w:pPr>
              <w:jc w:val="right"/>
              <w:rPr>
                <w:rFonts w:cs="Arial"/>
                <w:b/>
                <w:bCs/>
                <w:sz w:val="18"/>
                <w:szCs w:val="18"/>
              </w:rPr>
            </w:pPr>
            <w:r w:rsidRPr="00D22DE2">
              <w:rPr>
                <w:rFonts w:cs="Arial"/>
                <w:b/>
                <w:bCs/>
                <w:sz w:val="18"/>
                <w:szCs w:val="18"/>
              </w:rPr>
              <w:t>-3 998 498,73</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sz w:val="18"/>
                <w:szCs w:val="18"/>
              </w:rPr>
            </w:pPr>
            <w:r w:rsidRPr="00D22DE2">
              <w:rPr>
                <w:sz w:val="18"/>
                <w:szCs w:val="18"/>
              </w:rPr>
              <w:t xml:space="preserve">Tax at statutory tax rate of 19% </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-759 714,76</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sz w:val="18"/>
                <w:szCs w:val="18"/>
              </w:rPr>
            </w:pPr>
            <w:r w:rsidRPr="00D22DE2">
              <w:rPr>
                <w:sz w:val="18"/>
                <w:szCs w:val="18"/>
              </w:rPr>
              <w:t xml:space="preserve">Adjustments to current income tax from previous years </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0,00</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r w:rsidRPr="00D22DE2">
              <w:rPr>
                <w:rFonts w:cs="Arial"/>
                <w:sz w:val="18"/>
                <w:szCs w:val="18"/>
              </w:rPr>
              <w:t>Differences arising from not established reserves and assets in previous years</w:t>
            </w:r>
          </w:p>
        </w:tc>
        <w:tc>
          <w:tcPr>
            <w:tcW w:w="1250" w:type="pct"/>
            <w:shd w:val="clear" w:color="auto" w:fill="auto"/>
            <w:noWrap/>
            <w:vAlign w:val="bottom"/>
            <w:hideMark/>
          </w:tcPr>
          <w:p w:rsidR="008F37DC" w:rsidRPr="00D22DE2" w:rsidRDefault="002C28AF" w:rsidP="008F37DC">
            <w:pPr>
              <w:jc w:val="right"/>
              <w:rPr>
                <w:rFonts w:cs="Arial"/>
                <w:sz w:val="18"/>
                <w:szCs w:val="18"/>
              </w:rPr>
            </w:pPr>
            <w:r w:rsidRPr="00D22DE2">
              <w:rPr>
                <w:rFonts w:cs="Arial"/>
                <w:sz w:val="18"/>
                <w:szCs w:val="18"/>
              </w:rPr>
              <w:t>9 891 502,77</w:t>
            </w:r>
          </w:p>
        </w:tc>
      </w:tr>
      <w:tr w:rsidR="00AF6964" w:rsidRPr="00D22DE2" w:rsidTr="00920673">
        <w:trPr>
          <w:trHeight w:val="227"/>
        </w:trPr>
        <w:tc>
          <w:tcPr>
            <w:tcW w:w="3750" w:type="pct"/>
            <w:shd w:val="clear" w:color="auto" w:fill="auto"/>
            <w:noWrap/>
            <w:vAlign w:val="bottom"/>
            <w:hideMark/>
          </w:tcPr>
          <w:p w:rsidR="008F37DC" w:rsidRPr="00D22DE2" w:rsidRDefault="00AF6964" w:rsidP="00AF6964">
            <w:pPr>
              <w:rPr>
                <w:rFonts w:cs="Arial"/>
                <w:sz w:val="18"/>
                <w:szCs w:val="18"/>
              </w:rPr>
            </w:pPr>
            <w:r w:rsidRPr="00D22DE2">
              <w:rPr>
                <w:rFonts w:cs="Arial"/>
                <w:sz w:val="18"/>
                <w:szCs w:val="18"/>
              </w:rPr>
              <w:t>Expenditure not constituting tax deductible expenses - permanent differences</w:t>
            </w:r>
          </w:p>
        </w:tc>
        <w:tc>
          <w:tcPr>
            <w:tcW w:w="1250" w:type="pct"/>
            <w:shd w:val="clear" w:color="auto" w:fill="auto"/>
            <w:noWrap/>
            <w:vAlign w:val="bottom"/>
            <w:hideMark/>
          </w:tcPr>
          <w:p w:rsidR="008F37DC" w:rsidRPr="00D22DE2" w:rsidRDefault="002C28AF" w:rsidP="008F37DC">
            <w:pPr>
              <w:jc w:val="right"/>
              <w:rPr>
                <w:rFonts w:cs="Arial"/>
                <w:sz w:val="18"/>
                <w:szCs w:val="18"/>
              </w:rPr>
            </w:pPr>
            <w:r w:rsidRPr="00D22DE2">
              <w:rPr>
                <w:rFonts w:cs="Arial"/>
                <w:sz w:val="18"/>
                <w:szCs w:val="18"/>
              </w:rPr>
              <w:t>1 043 046,74</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r w:rsidRPr="00D22DE2">
              <w:rPr>
                <w:rFonts w:cs="Arial"/>
                <w:sz w:val="18"/>
                <w:szCs w:val="18"/>
              </w:rPr>
              <w:t>Dividend</w:t>
            </w:r>
          </w:p>
        </w:tc>
        <w:tc>
          <w:tcPr>
            <w:tcW w:w="1250" w:type="pct"/>
            <w:shd w:val="clear" w:color="auto" w:fill="auto"/>
            <w:noWrap/>
            <w:vAlign w:val="bottom"/>
            <w:hideMark/>
          </w:tcPr>
          <w:p w:rsidR="008F37DC" w:rsidRPr="00D22DE2" w:rsidRDefault="002C28AF" w:rsidP="008F37DC">
            <w:pPr>
              <w:jc w:val="right"/>
              <w:rPr>
                <w:rFonts w:cs="Arial"/>
                <w:sz w:val="18"/>
                <w:szCs w:val="18"/>
              </w:rPr>
            </w:pPr>
            <w:r w:rsidRPr="00D22DE2">
              <w:rPr>
                <w:rFonts w:cs="Arial"/>
                <w:sz w:val="18"/>
                <w:szCs w:val="18"/>
              </w:rPr>
              <w:t>-9 907 899,54</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sz w:val="18"/>
                <w:szCs w:val="18"/>
              </w:rPr>
            </w:pPr>
            <w:r w:rsidRPr="00D22DE2">
              <w:rPr>
                <w:b/>
                <w:bCs/>
                <w:sz w:val="18"/>
                <w:szCs w:val="18"/>
              </w:rPr>
              <w:t xml:space="preserve">Tax at effective tax rate </w:t>
            </w:r>
          </w:p>
        </w:tc>
        <w:tc>
          <w:tcPr>
            <w:tcW w:w="1250" w:type="pct"/>
            <w:shd w:val="clear" w:color="auto" w:fill="auto"/>
            <w:noWrap/>
            <w:vAlign w:val="bottom"/>
            <w:hideMark/>
          </w:tcPr>
          <w:p w:rsidR="008F37DC" w:rsidRPr="00D22DE2" w:rsidRDefault="002C28AF" w:rsidP="008F37DC">
            <w:pPr>
              <w:jc w:val="right"/>
              <w:rPr>
                <w:rFonts w:cs="Arial"/>
                <w:b/>
                <w:bCs/>
                <w:sz w:val="18"/>
                <w:szCs w:val="18"/>
              </w:rPr>
            </w:pPr>
            <w:r w:rsidRPr="00D22DE2">
              <w:rPr>
                <w:rFonts w:cs="Arial"/>
                <w:b/>
                <w:sz w:val="18"/>
                <w:szCs w:val="18"/>
              </w:rPr>
              <w:t>-564 651,27</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r w:rsidRPr="00D22DE2">
              <w:rPr>
                <w:rFonts w:cs="Arial"/>
                <w:sz w:val="18"/>
                <w:szCs w:val="18"/>
              </w:rPr>
              <w:t>Income tax (charge) shown in the profit and loss account</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-564 651,27</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i/>
                <w:iCs/>
                <w:sz w:val="18"/>
                <w:szCs w:val="18"/>
              </w:rPr>
            </w:pPr>
            <w:r w:rsidRPr="00D22DE2">
              <w:rPr>
                <w:rFonts w:cs="Arial"/>
                <w:i/>
                <w:iCs/>
                <w:sz w:val="18"/>
                <w:szCs w:val="18"/>
              </w:rPr>
              <w:t>including</w:t>
            </w:r>
          </w:p>
        </w:tc>
        <w:tc>
          <w:tcPr>
            <w:tcW w:w="1250" w:type="pct"/>
            <w:shd w:val="clear" w:color="auto" w:fill="auto"/>
            <w:noWrap/>
            <w:vAlign w:val="bottom"/>
            <w:hideMark/>
          </w:tcPr>
          <w:p w:rsidR="008F37DC" w:rsidRPr="00D22DE2" w:rsidRDefault="008F37DC" w:rsidP="008F37DC">
            <w:pPr>
              <w:rPr>
                <w:rFonts w:ascii="Times New Roman" w:hAnsi="Times New Roman"/>
                <w:color w:val="auto"/>
              </w:rPr>
            </w:pP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r w:rsidRPr="00D22DE2">
              <w:rPr>
                <w:rFonts w:cs="Arial"/>
                <w:sz w:val="18"/>
                <w:szCs w:val="18"/>
              </w:rPr>
              <w:t>current</w:t>
            </w:r>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0,00</w:t>
            </w:r>
          </w:p>
        </w:tc>
      </w:tr>
      <w:tr w:rsidR="00AF6964" w:rsidRPr="00D22DE2" w:rsidTr="00920673">
        <w:trPr>
          <w:trHeight w:val="227"/>
        </w:trPr>
        <w:tc>
          <w:tcPr>
            <w:tcW w:w="3750" w:type="pct"/>
            <w:shd w:val="clear" w:color="auto" w:fill="auto"/>
            <w:noWrap/>
            <w:vAlign w:val="bottom"/>
            <w:hideMark/>
          </w:tcPr>
          <w:p w:rsidR="008F37DC" w:rsidRPr="00D22DE2" w:rsidRDefault="00AF6964" w:rsidP="008F37DC">
            <w:pPr>
              <w:rPr>
                <w:rFonts w:cs="Arial"/>
                <w:sz w:val="18"/>
                <w:szCs w:val="18"/>
              </w:rPr>
            </w:pPr>
            <w:proofErr w:type="spellStart"/>
            <w:r w:rsidRPr="00D22DE2">
              <w:rPr>
                <w:rFonts w:cs="Arial"/>
                <w:sz w:val="18"/>
                <w:szCs w:val="18"/>
              </w:rPr>
              <w:t>deffered</w:t>
            </w:r>
            <w:proofErr w:type="spellEnd"/>
          </w:p>
        </w:tc>
        <w:tc>
          <w:tcPr>
            <w:tcW w:w="1250" w:type="pct"/>
            <w:shd w:val="clear" w:color="auto" w:fill="auto"/>
            <w:noWrap/>
            <w:vAlign w:val="bottom"/>
            <w:hideMark/>
          </w:tcPr>
          <w:p w:rsidR="008F37DC" w:rsidRPr="00D22DE2" w:rsidRDefault="008F37DC" w:rsidP="008F37DC">
            <w:pPr>
              <w:jc w:val="right"/>
              <w:rPr>
                <w:rFonts w:cs="Arial"/>
                <w:sz w:val="18"/>
                <w:szCs w:val="18"/>
              </w:rPr>
            </w:pPr>
            <w:r w:rsidRPr="00D22DE2">
              <w:rPr>
                <w:rFonts w:cs="Arial"/>
                <w:sz w:val="18"/>
                <w:szCs w:val="18"/>
              </w:rPr>
              <w:t>-564 651,27</w:t>
            </w:r>
          </w:p>
        </w:tc>
      </w:tr>
    </w:tbl>
    <w:p w:rsidR="00874E60" w:rsidRPr="00D22DE2" w:rsidRDefault="00874E60" w:rsidP="001662C3">
      <w:pPr>
        <w:spacing w:line="280" w:lineRule="atLeast"/>
        <w:jc w:val="both"/>
        <w:rPr>
          <w:rFonts w:cs="Arial"/>
          <w:b/>
          <w:sz w:val="18"/>
          <w:szCs w:val="18"/>
        </w:rPr>
      </w:pPr>
    </w:p>
    <w:p w:rsidR="00043096" w:rsidRPr="00D22DE2" w:rsidRDefault="00D179F4" w:rsidP="00AF4A27">
      <w:pPr>
        <w:pStyle w:val="Heading1"/>
        <w:numPr>
          <w:ilvl w:val="0"/>
          <w:numId w:val="13"/>
        </w:numPr>
        <w:spacing w:line="280" w:lineRule="atLeast"/>
        <w:jc w:val="both"/>
        <w:rPr>
          <w:rFonts w:cs="Arial"/>
          <w:sz w:val="18"/>
          <w:szCs w:val="18"/>
        </w:rPr>
      </w:pPr>
      <w:r w:rsidRPr="00D22DE2">
        <w:rPr>
          <w:rFonts w:cs="Arial"/>
          <w:sz w:val="18"/>
          <w:szCs w:val="18"/>
        </w:rPr>
        <w:t xml:space="preserve">EXPLANATORY NOTES EXPLAINING OTHER NOTES </w:t>
      </w:r>
    </w:p>
    <w:p w:rsidR="001662C3" w:rsidRPr="00D22DE2" w:rsidRDefault="00D179F4" w:rsidP="001662C3">
      <w:pPr>
        <w:spacing w:line="280" w:lineRule="atLeast"/>
        <w:jc w:val="both"/>
        <w:rPr>
          <w:rFonts w:cs="Arial"/>
          <w:b/>
          <w:sz w:val="18"/>
          <w:szCs w:val="18"/>
        </w:rPr>
      </w:pPr>
      <w:r w:rsidRPr="00D22DE2">
        <w:rPr>
          <w:rFonts w:cs="Arial"/>
          <w:b/>
          <w:sz w:val="18"/>
          <w:szCs w:val="18"/>
        </w:rPr>
        <w:t>Note</w:t>
      </w:r>
      <w:r w:rsidR="00F94CF8" w:rsidRPr="00D22DE2">
        <w:rPr>
          <w:rFonts w:cs="Arial"/>
          <w:b/>
          <w:sz w:val="18"/>
          <w:szCs w:val="18"/>
        </w:rPr>
        <w:t xml:space="preserve"> 2</w:t>
      </w:r>
      <w:r w:rsidR="0044380C" w:rsidRPr="00D22DE2">
        <w:rPr>
          <w:rFonts w:cs="Arial"/>
          <w:b/>
          <w:sz w:val="18"/>
          <w:szCs w:val="18"/>
        </w:rPr>
        <w:t>4</w:t>
      </w:r>
      <w:r w:rsidRPr="00D22DE2">
        <w:rPr>
          <w:rFonts w:cs="Arial"/>
          <w:b/>
          <w:sz w:val="18"/>
          <w:szCs w:val="18"/>
        </w:rPr>
        <w:t>. Headcount</w:t>
      </w:r>
      <w:r w:rsidR="001662C3" w:rsidRPr="00D22DE2">
        <w:rPr>
          <w:rFonts w:cs="Arial"/>
          <w:b/>
          <w:sz w:val="18"/>
          <w:szCs w:val="18"/>
        </w:rPr>
        <w:t xml:space="preserve"> </w:t>
      </w:r>
    </w:p>
    <w:tbl>
      <w:tblPr>
        <w:tblW w:w="5000" w:type="pct"/>
        <w:tblCellMar>
          <w:left w:w="70" w:type="dxa"/>
          <w:right w:w="70" w:type="dxa"/>
        </w:tblCellMar>
        <w:tblLook w:val="04A0"/>
      </w:tblPr>
      <w:tblGrid>
        <w:gridCol w:w="4464"/>
        <w:gridCol w:w="2232"/>
        <w:gridCol w:w="2232"/>
      </w:tblGrid>
      <w:tr w:rsidR="005269D2" w:rsidRPr="00D22DE2" w:rsidTr="005269D2">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b/>
                <w:bCs/>
                <w:sz w:val="18"/>
                <w:szCs w:val="18"/>
              </w:rPr>
            </w:pPr>
            <w:r w:rsidRPr="00D22DE2">
              <w:rPr>
                <w:rFonts w:cs="Arial"/>
                <w:b/>
                <w:bCs/>
                <w:sz w:val="18"/>
                <w:szCs w:val="18"/>
              </w:rPr>
              <w:t>Company</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5269D2" w:rsidRPr="00D22DE2" w:rsidRDefault="00D179F4" w:rsidP="00D179F4">
            <w:pPr>
              <w:jc w:val="center"/>
              <w:rPr>
                <w:rFonts w:cs="Arial"/>
                <w:b/>
                <w:bCs/>
                <w:sz w:val="18"/>
                <w:szCs w:val="18"/>
              </w:rPr>
            </w:pPr>
            <w:r w:rsidRPr="00D22DE2">
              <w:rPr>
                <w:rFonts w:cs="Arial"/>
                <w:b/>
                <w:bCs/>
                <w:sz w:val="18"/>
                <w:szCs w:val="18"/>
              </w:rPr>
              <w:t xml:space="preserve">December 31, 2014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5269D2" w:rsidRPr="00D22DE2" w:rsidRDefault="00D179F4" w:rsidP="00D179F4">
            <w:pPr>
              <w:jc w:val="center"/>
              <w:rPr>
                <w:rFonts w:cs="Arial"/>
                <w:b/>
                <w:bCs/>
                <w:sz w:val="18"/>
                <w:szCs w:val="18"/>
              </w:rPr>
            </w:pPr>
            <w:r w:rsidRPr="00D22DE2">
              <w:rPr>
                <w:rFonts w:cs="Arial"/>
                <w:b/>
                <w:bCs/>
                <w:sz w:val="18"/>
                <w:szCs w:val="18"/>
              </w:rPr>
              <w:t xml:space="preserve">December </w:t>
            </w:r>
            <w:r w:rsidR="005269D2" w:rsidRPr="00D22DE2">
              <w:rPr>
                <w:rFonts w:cs="Arial"/>
                <w:b/>
                <w:bCs/>
                <w:sz w:val="18"/>
                <w:szCs w:val="18"/>
              </w:rPr>
              <w:t>31</w:t>
            </w:r>
            <w:r w:rsidRPr="00D22DE2">
              <w:rPr>
                <w:rFonts w:cs="Arial"/>
                <w:b/>
                <w:bCs/>
                <w:sz w:val="18"/>
                <w:szCs w:val="18"/>
              </w:rPr>
              <w:t xml:space="preserve">, 2013 </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Management Board</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color w:val="auto"/>
                <w:sz w:val="18"/>
                <w:szCs w:val="18"/>
              </w:rPr>
            </w:pPr>
            <w:r w:rsidRPr="00D22DE2">
              <w:rPr>
                <w:rFonts w:cs="Arial"/>
                <w:color w:val="auto"/>
                <w:sz w:val="18"/>
                <w:szCs w:val="18"/>
              </w:rPr>
              <w:t>3</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4</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Managers</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color w:val="auto"/>
                <w:sz w:val="18"/>
                <w:szCs w:val="18"/>
              </w:rPr>
            </w:pPr>
            <w:r w:rsidRPr="00D22DE2">
              <w:rPr>
                <w:rFonts w:cs="Arial"/>
                <w:color w:val="auto"/>
                <w:sz w:val="18"/>
                <w:szCs w:val="18"/>
              </w:rPr>
              <w:t>24</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23</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Administration</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color w:val="auto"/>
                <w:sz w:val="18"/>
                <w:szCs w:val="18"/>
              </w:rPr>
            </w:pPr>
            <w:r w:rsidRPr="00D22DE2">
              <w:rPr>
                <w:rFonts w:cs="Arial"/>
                <w:color w:val="auto"/>
                <w:sz w:val="18"/>
                <w:szCs w:val="18"/>
              </w:rPr>
              <w:t>178</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192</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Other employees</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color w:val="auto"/>
                <w:sz w:val="18"/>
                <w:szCs w:val="18"/>
              </w:rPr>
            </w:pPr>
            <w:r w:rsidRPr="00D22DE2">
              <w:rPr>
                <w:rFonts w:cs="Arial"/>
                <w:color w:val="auto"/>
                <w:sz w:val="18"/>
                <w:szCs w:val="18"/>
              </w:rPr>
              <w:t>108</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118</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b/>
                <w:bCs/>
                <w:sz w:val="18"/>
                <w:szCs w:val="18"/>
              </w:rPr>
            </w:pPr>
            <w:r w:rsidRPr="00D22DE2">
              <w:rPr>
                <w:rFonts w:cs="Arial"/>
                <w:b/>
                <w:bCs/>
                <w:sz w:val="18"/>
                <w:szCs w:val="18"/>
              </w:rPr>
              <w:t>Total</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b/>
                <w:bCs/>
                <w:sz w:val="18"/>
                <w:szCs w:val="18"/>
              </w:rPr>
            </w:pPr>
            <w:r w:rsidRPr="00D22DE2">
              <w:rPr>
                <w:rFonts w:cs="Arial"/>
                <w:b/>
                <w:bCs/>
                <w:sz w:val="18"/>
                <w:szCs w:val="18"/>
              </w:rPr>
              <w:t>313</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b/>
                <w:bCs/>
                <w:sz w:val="18"/>
                <w:szCs w:val="18"/>
              </w:rPr>
            </w:pPr>
            <w:r w:rsidRPr="00D22DE2">
              <w:rPr>
                <w:rFonts w:cs="Arial"/>
                <w:b/>
                <w:bCs/>
                <w:sz w:val="18"/>
                <w:szCs w:val="18"/>
              </w:rPr>
              <w:t>337</w:t>
            </w:r>
          </w:p>
        </w:tc>
      </w:tr>
    </w:tbl>
    <w:p w:rsidR="00513212" w:rsidRPr="00D22DE2" w:rsidRDefault="00513212" w:rsidP="00920673">
      <w:pPr>
        <w:shd w:val="clear" w:color="auto" w:fill="FFFFFF"/>
        <w:spacing w:before="240"/>
        <w:rPr>
          <w:b/>
          <w:sz w:val="18"/>
          <w:szCs w:val="18"/>
        </w:rPr>
      </w:pPr>
    </w:p>
    <w:tbl>
      <w:tblPr>
        <w:tblW w:w="5000" w:type="pct"/>
        <w:tblCellMar>
          <w:left w:w="70" w:type="dxa"/>
          <w:right w:w="70" w:type="dxa"/>
        </w:tblCellMar>
        <w:tblLook w:val="04A0"/>
      </w:tblPr>
      <w:tblGrid>
        <w:gridCol w:w="4463"/>
        <w:gridCol w:w="2233"/>
        <w:gridCol w:w="2232"/>
      </w:tblGrid>
      <w:tr w:rsidR="005269D2" w:rsidRPr="00D22DE2" w:rsidTr="005269D2">
        <w:trPr>
          <w:trHeight w:val="227"/>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b/>
                <w:bCs/>
                <w:sz w:val="18"/>
                <w:szCs w:val="18"/>
              </w:rPr>
            </w:pPr>
            <w:r w:rsidRPr="00D22DE2">
              <w:rPr>
                <w:rFonts w:cs="Arial"/>
                <w:b/>
                <w:bCs/>
                <w:sz w:val="18"/>
                <w:szCs w:val="18"/>
              </w:rPr>
              <w:t>Contracts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5269D2" w:rsidRPr="00D22DE2" w:rsidRDefault="005269D2" w:rsidP="005269D2">
            <w:pPr>
              <w:jc w:val="center"/>
              <w:rPr>
                <w:rFonts w:cs="Arial"/>
                <w:b/>
                <w:bCs/>
                <w:sz w:val="18"/>
                <w:szCs w:val="18"/>
              </w:rPr>
            </w:pPr>
            <w:r w:rsidRPr="00D22DE2">
              <w:rPr>
                <w:rFonts w:cs="Arial"/>
                <w:b/>
                <w:bCs/>
                <w:sz w:val="18"/>
                <w:szCs w:val="18"/>
              </w:rPr>
              <w:t>31-12-2014</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5269D2" w:rsidRPr="00D22DE2" w:rsidRDefault="005269D2" w:rsidP="005269D2">
            <w:pPr>
              <w:jc w:val="center"/>
              <w:rPr>
                <w:rFonts w:cs="Arial"/>
                <w:b/>
                <w:bCs/>
                <w:sz w:val="18"/>
                <w:szCs w:val="18"/>
              </w:rPr>
            </w:pPr>
            <w:r w:rsidRPr="00D22DE2">
              <w:rPr>
                <w:rFonts w:cs="Arial"/>
                <w:b/>
                <w:bCs/>
                <w:sz w:val="18"/>
                <w:szCs w:val="18"/>
              </w:rPr>
              <w:t>31-12-2013</w:t>
            </w:r>
          </w:p>
        </w:tc>
      </w:tr>
      <w:tr w:rsidR="005269D2" w:rsidRPr="00D22DE2" w:rsidTr="005269D2">
        <w:trPr>
          <w:trHeight w:val="227"/>
        </w:trPr>
        <w:tc>
          <w:tcPr>
            <w:tcW w:w="2499"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The employment contract</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313</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337</w:t>
            </w:r>
          </w:p>
        </w:tc>
      </w:tr>
      <w:tr w:rsidR="005269D2" w:rsidRPr="00D22DE2" w:rsidTr="005269D2">
        <w:trPr>
          <w:trHeight w:val="227"/>
        </w:trPr>
        <w:tc>
          <w:tcPr>
            <w:tcW w:w="2499"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Commission contracts</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271</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181</w:t>
            </w:r>
          </w:p>
        </w:tc>
      </w:tr>
      <w:tr w:rsidR="005269D2" w:rsidRPr="00D22DE2" w:rsidTr="005269D2">
        <w:trPr>
          <w:trHeight w:val="227"/>
        </w:trPr>
        <w:tc>
          <w:tcPr>
            <w:tcW w:w="2499"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rPr>
                <w:rFonts w:cs="Arial"/>
                <w:sz w:val="18"/>
                <w:szCs w:val="18"/>
              </w:rPr>
            </w:pPr>
            <w:r w:rsidRPr="00D22DE2">
              <w:rPr>
                <w:rFonts w:cs="Arial"/>
                <w:sz w:val="18"/>
                <w:szCs w:val="18"/>
              </w:rPr>
              <w:t>Contracts for a specific task</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3</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w:t>
            </w:r>
          </w:p>
        </w:tc>
      </w:tr>
      <w:tr w:rsidR="005269D2" w:rsidRPr="00D22DE2" w:rsidTr="005269D2">
        <w:trPr>
          <w:trHeight w:val="227"/>
        </w:trPr>
        <w:tc>
          <w:tcPr>
            <w:tcW w:w="2499"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D179F4" w:rsidP="005269D2">
            <w:pPr>
              <w:jc w:val="both"/>
              <w:rPr>
                <w:sz w:val="18"/>
                <w:szCs w:val="18"/>
              </w:rPr>
            </w:pPr>
            <w:r w:rsidRPr="00D22DE2">
              <w:rPr>
                <w:b/>
                <w:bCs/>
                <w:sz w:val="18"/>
                <w:szCs w:val="18"/>
              </w:rPr>
              <w:t xml:space="preserve">TOTAL </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b/>
                <w:bCs/>
                <w:sz w:val="18"/>
                <w:szCs w:val="18"/>
              </w:rPr>
            </w:pPr>
            <w:r w:rsidRPr="00D22DE2">
              <w:rPr>
                <w:rFonts w:cs="Arial"/>
                <w:b/>
                <w:bCs/>
                <w:sz w:val="18"/>
                <w:szCs w:val="18"/>
              </w:rPr>
              <w:t>587</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b/>
                <w:bCs/>
                <w:sz w:val="18"/>
                <w:szCs w:val="18"/>
              </w:rPr>
            </w:pPr>
            <w:r w:rsidRPr="00D22DE2">
              <w:rPr>
                <w:rFonts w:cs="Arial"/>
                <w:b/>
                <w:bCs/>
                <w:sz w:val="18"/>
                <w:szCs w:val="18"/>
              </w:rPr>
              <w:t>520</w:t>
            </w:r>
          </w:p>
        </w:tc>
      </w:tr>
    </w:tbl>
    <w:p w:rsidR="005269D2" w:rsidRPr="00D22DE2" w:rsidRDefault="005269D2" w:rsidP="00257BB7">
      <w:pPr>
        <w:shd w:val="clear" w:color="auto" w:fill="FFFFFF"/>
        <w:rPr>
          <w:b/>
          <w:sz w:val="18"/>
          <w:szCs w:val="18"/>
        </w:rPr>
      </w:pPr>
    </w:p>
    <w:p w:rsidR="001662C3" w:rsidRPr="00D22DE2" w:rsidRDefault="001662C3" w:rsidP="00043096">
      <w:pPr>
        <w:spacing w:line="280" w:lineRule="atLeast"/>
        <w:jc w:val="both"/>
        <w:rPr>
          <w:rFonts w:cs="Arial"/>
          <w:b/>
          <w:sz w:val="18"/>
          <w:szCs w:val="18"/>
        </w:rPr>
      </w:pPr>
      <w:r w:rsidRPr="00D22DE2">
        <w:rPr>
          <w:rFonts w:cs="Arial"/>
          <w:b/>
          <w:sz w:val="18"/>
          <w:szCs w:val="18"/>
        </w:rPr>
        <w:t>Not</w:t>
      </w:r>
      <w:r w:rsidR="009A2CE7" w:rsidRPr="00D22DE2">
        <w:rPr>
          <w:rFonts w:cs="Arial"/>
          <w:b/>
          <w:sz w:val="18"/>
          <w:szCs w:val="18"/>
        </w:rPr>
        <w:t>e</w:t>
      </w:r>
      <w:r w:rsidRPr="00D22DE2">
        <w:rPr>
          <w:rFonts w:cs="Arial"/>
          <w:b/>
          <w:sz w:val="18"/>
          <w:szCs w:val="18"/>
        </w:rPr>
        <w:t xml:space="preserve"> 2</w:t>
      </w:r>
      <w:r w:rsidR="0044380C" w:rsidRPr="00D22DE2">
        <w:rPr>
          <w:rFonts w:cs="Arial"/>
          <w:b/>
          <w:sz w:val="18"/>
          <w:szCs w:val="18"/>
        </w:rPr>
        <w:t>5</w:t>
      </w:r>
      <w:r w:rsidRPr="00D22DE2">
        <w:rPr>
          <w:rFonts w:cs="Arial"/>
          <w:b/>
          <w:sz w:val="18"/>
          <w:szCs w:val="18"/>
        </w:rPr>
        <w:t xml:space="preserve">. </w:t>
      </w:r>
      <w:r w:rsidR="009A2CE7" w:rsidRPr="00D22DE2">
        <w:rPr>
          <w:rFonts w:cs="Arial"/>
          <w:b/>
          <w:sz w:val="18"/>
          <w:szCs w:val="18"/>
        </w:rPr>
        <w:t>The Remuneration of the Management Board and Supervisory Board of the Company.</w:t>
      </w:r>
    </w:p>
    <w:p w:rsidR="00583E6D" w:rsidRPr="00D22DE2" w:rsidRDefault="009A2CE7" w:rsidP="00583E6D">
      <w:pPr>
        <w:jc w:val="both"/>
        <w:rPr>
          <w:rFonts w:cs="Arial"/>
          <w:sz w:val="18"/>
          <w:szCs w:val="18"/>
        </w:rPr>
      </w:pPr>
      <w:r w:rsidRPr="00D22DE2">
        <w:rPr>
          <w:sz w:val="18"/>
          <w:szCs w:val="18"/>
        </w:rPr>
        <w:t>The presented figures refer to remuneration for holding an office of the Management Board and Supervisory Board Member. They do not include remuneration due to other forms of employment (also in other Companies of the Group). The remuneration due to other titles is presented in the consolidated financial statements</w:t>
      </w:r>
      <w:r w:rsidR="00583E6D" w:rsidRPr="00D22DE2">
        <w:rPr>
          <w:rFonts w:cs="Arial"/>
          <w:sz w:val="18"/>
          <w:szCs w:val="18"/>
        </w:rPr>
        <w:t>.</w:t>
      </w:r>
    </w:p>
    <w:p w:rsidR="003568F7" w:rsidRPr="00D22DE2" w:rsidRDefault="003568F7" w:rsidP="00583E6D">
      <w:pPr>
        <w:jc w:val="both"/>
        <w:rPr>
          <w:rFonts w:cs="Arial"/>
          <w:sz w:val="18"/>
          <w:szCs w:val="18"/>
        </w:rPr>
      </w:pPr>
    </w:p>
    <w:tbl>
      <w:tblPr>
        <w:tblW w:w="5000" w:type="pct"/>
        <w:tblCellMar>
          <w:left w:w="70" w:type="dxa"/>
          <w:right w:w="70" w:type="dxa"/>
        </w:tblCellMar>
        <w:tblLook w:val="04A0"/>
      </w:tblPr>
      <w:tblGrid>
        <w:gridCol w:w="4464"/>
        <w:gridCol w:w="2232"/>
        <w:gridCol w:w="2232"/>
      </w:tblGrid>
      <w:tr w:rsidR="00F13D9A" w:rsidRPr="00D22DE2" w:rsidTr="00F13D9A">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D9A" w:rsidRPr="00D22DE2" w:rsidRDefault="00F13D9A" w:rsidP="005269D2">
            <w:pPr>
              <w:rPr>
                <w:rFonts w:cs="Arial"/>
                <w:b/>
                <w:bCs/>
                <w:sz w:val="18"/>
                <w:szCs w:val="18"/>
              </w:rPr>
            </w:pPr>
            <w:r w:rsidRPr="00D22DE2">
              <w:rPr>
                <w:rFonts w:cs="Arial"/>
                <w:b/>
                <w:bCs/>
                <w:sz w:val="18"/>
                <w:szCs w:val="18"/>
              </w:rPr>
              <w:t>JW Construction Holding S.A.</w:t>
            </w:r>
          </w:p>
        </w:tc>
        <w:tc>
          <w:tcPr>
            <w:tcW w:w="1250" w:type="pct"/>
            <w:tcBorders>
              <w:top w:val="single" w:sz="4" w:space="0" w:color="auto"/>
              <w:left w:val="nil"/>
              <w:bottom w:val="single" w:sz="4" w:space="0" w:color="auto"/>
              <w:right w:val="single" w:sz="4" w:space="0" w:color="auto"/>
            </w:tcBorders>
            <w:shd w:val="clear" w:color="auto" w:fill="auto"/>
            <w:hideMark/>
          </w:tcPr>
          <w:p w:rsidR="00F13D9A" w:rsidRPr="00D22DE2" w:rsidRDefault="00F13D9A" w:rsidP="00F13D9A">
            <w:pPr>
              <w:jc w:val="cente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hideMark/>
          </w:tcPr>
          <w:p w:rsidR="00F13D9A" w:rsidRPr="00D22DE2" w:rsidRDefault="00F13D9A" w:rsidP="00F13D9A">
            <w:pPr>
              <w:jc w:val="center"/>
            </w:pPr>
            <w:r w:rsidRPr="00D22DE2">
              <w:rPr>
                <w:rFonts w:cs="Arial"/>
                <w:b/>
                <w:bCs/>
                <w:sz w:val="18"/>
                <w:szCs w:val="18"/>
              </w:rPr>
              <w:t>from Jan 1, 2013 through Dec 31, 2013</w:t>
            </w:r>
          </w:p>
        </w:tc>
      </w:tr>
      <w:tr w:rsidR="00F13D9A" w:rsidRPr="00D22DE2" w:rsidTr="00F13D9A">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13D9A" w:rsidRPr="00D22DE2" w:rsidRDefault="00F13D9A" w:rsidP="005269D2">
            <w:pPr>
              <w:rPr>
                <w:rFonts w:cs="Arial"/>
                <w:b/>
                <w:bCs/>
                <w:sz w:val="18"/>
                <w:szCs w:val="18"/>
              </w:rPr>
            </w:pPr>
            <w:r w:rsidRPr="00D22DE2">
              <w:rPr>
                <w:rFonts w:cs="Arial"/>
                <w:b/>
                <w:bCs/>
                <w:sz w:val="18"/>
                <w:szCs w:val="18"/>
              </w:rPr>
              <w:t> </w:t>
            </w:r>
          </w:p>
        </w:tc>
        <w:tc>
          <w:tcPr>
            <w:tcW w:w="1250" w:type="pct"/>
            <w:tcBorders>
              <w:top w:val="nil"/>
              <w:left w:val="nil"/>
              <w:bottom w:val="single" w:sz="4" w:space="0" w:color="auto"/>
              <w:right w:val="single" w:sz="4" w:space="0" w:color="auto"/>
            </w:tcBorders>
            <w:shd w:val="clear" w:color="auto" w:fill="auto"/>
            <w:hideMark/>
          </w:tcPr>
          <w:p w:rsidR="00F13D9A" w:rsidRPr="00D22DE2" w:rsidRDefault="00F13D9A"/>
        </w:tc>
        <w:tc>
          <w:tcPr>
            <w:tcW w:w="1250" w:type="pct"/>
            <w:tcBorders>
              <w:top w:val="nil"/>
              <w:left w:val="nil"/>
              <w:bottom w:val="single" w:sz="4" w:space="0" w:color="auto"/>
              <w:right w:val="single" w:sz="4" w:space="0" w:color="auto"/>
            </w:tcBorders>
            <w:shd w:val="clear" w:color="auto" w:fill="auto"/>
            <w:hideMark/>
          </w:tcPr>
          <w:p w:rsidR="00F13D9A" w:rsidRPr="00D22DE2" w:rsidRDefault="00F13D9A"/>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269D2" w:rsidRPr="00D22DE2" w:rsidRDefault="00F14D52" w:rsidP="005269D2">
            <w:pPr>
              <w:rPr>
                <w:rFonts w:cs="Arial"/>
                <w:b/>
                <w:bCs/>
                <w:sz w:val="18"/>
                <w:szCs w:val="18"/>
              </w:rPr>
            </w:pPr>
            <w:r w:rsidRPr="00D22DE2">
              <w:rPr>
                <w:rFonts w:cs="Arial"/>
                <w:b/>
                <w:bCs/>
                <w:sz w:val="18"/>
                <w:szCs w:val="18"/>
              </w:rPr>
              <w:t>Management Board</w:t>
            </w:r>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rPr>
                <w:rFonts w:cs="Arial"/>
                <w:b/>
                <w:bCs/>
                <w:sz w:val="18"/>
                <w:szCs w:val="18"/>
              </w:rPr>
            </w:pPr>
            <w:r w:rsidRPr="00D22DE2">
              <w:rPr>
                <w:rFonts w:cs="Arial"/>
                <w:b/>
                <w:bCs/>
                <w:sz w:val="18"/>
                <w:szCs w:val="18"/>
              </w:rPr>
              <w:t> </w:t>
            </w:r>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rPr>
                <w:rFonts w:cs="Arial"/>
                <w:b/>
                <w:bCs/>
                <w:sz w:val="18"/>
                <w:szCs w:val="18"/>
              </w:rPr>
            </w:pPr>
            <w:r w:rsidRPr="00D22DE2">
              <w:rPr>
                <w:rFonts w:cs="Arial"/>
                <w:b/>
                <w:bCs/>
                <w:sz w:val="18"/>
                <w:szCs w:val="18"/>
              </w:rPr>
              <w:t> </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Rajchert</w:t>
            </w:r>
            <w:proofErr w:type="spellEnd"/>
            <w:r w:rsidRPr="00D22DE2">
              <w:rPr>
                <w:rFonts w:cs="Arial"/>
                <w:sz w:val="18"/>
                <w:szCs w:val="18"/>
              </w:rPr>
              <w:t xml:space="preserve"> </w:t>
            </w:r>
            <w:proofErr w:type="spellStart"/>
            <w:r w:rsidRPr="00D22DE2">
              <w:rPr>
                <w:rFonts w:cs="Arial"/>
                <w:sz w:val="18"/>
                <w:szCs w:val="18"/>
              </w:rPr>
              <w:t>Wojciech</w:t>
            </w:r>
            <w:proofErr w:type="spellEnd"/>
            <w:r w:rsidRPr="00D22DE2">
              <w:rPr>
                <w:rFonts w:cs="Arial"/>
                <w:sz w:val="18"/>
                <w:szCs w:val="18"/>
              </w:rPr>
              <w:t xml:space="preserve"> </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243 000,00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240 000,00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269D2" w:rsidRPr="00D22DE2" w:rsidRDefault="005269D2" w:rsidP="005269D2">
            <w:pPr>
              <w:rPr>
                <w:rFonts w:cs="Arial"/>
                <w:sz w:val="18"/>
                <w:szCs w:val="18"/>
              </w:rPr>
            </w:pPr>
            <w:proofErr w:type="spellStart"/>
            <w:r w:rsidRPr="00D22DE2">
              <w:rPr>
                <w:rFonts w:cs="Arial"/>
                <w:sz w:val="18"/>
                <w:szCs w:val="18"/>
              </w:rPr>
              <w:t>Łopuszyńska</w:t>
            </w:r>
            <w:proofErr w:type="spellEnd"/>
            <w:r w:rsidRPr="00D22DE2">
              <w:rPr>
                <w:rFonts w:cs="Arial"/>
                <w:sz w:val="18"/>
                <w:szCs w:val="18"/>
              </w:rPr>
              <w:t xml:space="preserve"> </w:t>
            </w:r>
            <w:proofErr w:type="spellStart"/>
            <w:r w:rsidRPr="00D22DE2">
              <w:rPr>
                <w:rFonts w:cs="Arial"/>
                <w:sz w:val="18"/>
                <w:szCs w:val="18"/>
              </w:rPr>
              <w:t>Irmina</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jc w:val="right"/>
              <w:rPr>
                <w:rFonts w:cs="Arial"/>
                <w:sz w:val="18"/>
                <w:szCs w:val="18"/>
              </w:rPr>
            </w:pPr>
            <w:r w:rsidRPr="00D22DE2">
              <w:rPr>
                <w:rFonts w:cs="Arial"/>
                <w:sz w:val="18"/>
                <w:szCs w:val="18"/>
              </w:rPr>
              <w:t>196 304,35</w:t>
            </w:r>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jc w:val="right"/>
              <w:rPr>
                <w:rFonts w:cs="Arial"/>
                <w:sz w:val="18"/>
                <w:szCs w:val="18"/>
              </w:rPr>
            </w:pPr>
            <w:r w:rsidRPr="00D22DE2">
              <w:rPr>
                <w:rFonts w:cs="Arial"/>
                <w:sz w:val="18"/>
                <w:szCs w:val="18"/>
              </w:rPr>
              <w:t>252 000,00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Starzyńska</w:t>
            </w:r>
            <w:proofErr w:type="spellEnd"/>
            <w:r w:rsidRPr="00D22DE2">
              <w:rPr>
                <w:rFonts w:cs="Arial"/>
                <w:sz w:val="18"/>
                <w:szCs w:val="18"/>
              </w:rPr>
              <w:t xml:space="preserve"> Magdalena</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193 875,15</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195 900,00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269D2" w:rsidRPr="00D22DE2" w:rsidRDefault="005269D2" w:rsidP="005269D2">
            <w:pPr>
              <w:rPr>
                <w:rFonts w:cs="Arial"/>
                <w:sz w:val="18"/>
                <w:szCs w:val="18"/>
              </w:rPr>
            </w:pPr>
            <w:proofErr w:type="spellStart"/>
            <w:r w:rsidRPr="00D22DE2">
              <w:rPr>
                <w:rFonts w:cs="Arial"/>
                <w:sz w:val="18"/>
                <w:szCs w:val="18"/>
              </w:rPr>
              <w:t>Ostrowska</w:t>
            </w:r>
            <w:proofErr w:type="spellEnd"/>
            <w:r w:rsidRPr="00D22DE2">
              <w:rPr>
                <w:rFonts w:cs="Arial"/>
                <w:sz w:val="18"/>
                <w:szCs w:val="18"/>
              </w:rPr>
              <w:t xml:space="preserve"> </w:t>
            </w:r>
            <w:proofErr w:type="spellStart"/>
            <w:r w:rsidRPr="00D22DE2">
              <w:rPr>
                <w:rFonts w:cs="Arial"/>
                <w:sz w:val="18"/>
                <w:szCs w:val="18"/>
              </w:rPr>
              <w:t>Małgorzata</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jc w:val="right"/>
              <w:rPr>
                <w:rFonts w:cs="Arial"/>
                <w:sz w:val="18"/>
                <w:szCs w:val="18"/>
              </w:rPr>
            </w:pPr>
            <w:r w:rsidRPr="00D22DE2">
              <w:rPr>
                <w:rFonts w:cs="Arial"/>
                <w:sz w:val="18"/>
                <w:szCs w:val="18"/>
              </w:rPr>
              <w:t>162 552,00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100 579,71</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269D2" w:rsidRPr="00D22DE2" w:rsidRDefault="005269D2" w:rsidP="005269D2">
            <w:pPr>
              <w:rPr>
                <w:rFonts w:cs="Arial"/>
                <w:sz w:val="18"/>
                <w:szCs w:val="18"/>
              </w:rPr>
            </w:pPr>
            <w:proofErr w:type="spellStart"/>
            <w:r w:rsidRPr="00D22DE2">
              <w:rPr>
                <w:rFonts w:cs="Arial"/>
                <w:sz w:val="18"/>
                <w:szCs w:val="18"/>
              </w:rPr>
              <w:t>Konkel</w:t>
            </w:r>
            <w:proofErr w:type="spellEnd"/>
            <w:r w:rsidRPr="00D22DE2">
              <w:rPr>
                <w:rFonts w:cs="Arial"/>
                <w:sz w:val="18"/>
                <w:szCs w:val="18"/>
              </w:rPr>
              <w:t xml:space="preserve"> Anna</w:t>
            </w:r>
          </w:p>
        </w:tc>
        <w:tc>
          <w:tcPr>
            <w:tcW w:w="1250" w:type="pct"/>
            <w:tcBorders>
              <w:top w:val="nil"/>
              <w:left w:val="nil"/>
              <w:bottom w:val="single" w:sz="4" w:space="0" w:color="auto"/>
              <w:right w:val="single" w:sz="4" w:space="0" w:color="auto"/>
            </w:tcBorders>
            <w:shd w:val="clear" w:color="auto" w:fill="auto"/>
            <w:noWrap/>
            <w:vAlign w:val="center"/>
            <w:hideMark/>
          </w:tcPr>
          <w:p w:rsidR="005269D2" w:rsidRPr="00D22DE2" w:rsidRDefault="005269D2" w:rsidP="005269D2">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139 845,24</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Wójcik</w:t>
            </w:r>
            <w:proofErr w:type="spellEnd"/>
            <w:r w:rsidRPr="00D22DE2">
              <w:rPr>
                <w:rFonts w:cs="Arial"/>
                <w:sz w:val="18"/>
                <w:szCs w:val="18"/>
              </w:rPr>
              <w:t xml:space="preserve"> Robert</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32 000,00</w:t>
            </w:r>
          </w:p>
        </w:tc>
      </w:tr>
    </w:tbl>
    <w:p w:rsidR="005269D2" w:rsidRPr="00D22DE2" w:rsidRDefault="005269D2" w:rsidP="00583E6D">
      <w:pPr>
        <w:jc w:val="both"/>
        <w:rPr>
          <w:rFonts w:cs="Arial"/>
          <w:sz w:val="18"/>
          <w:szCs w:val="18"/>
        </w:rPr>
      </w:pPr>
    </w:p>
    <w:p w:rsidR="003568F7" w:rsidRPr="00D22DE2" w:rsidRDefault="003568F7" w:rsidP="00583E6D">
      <w:pPr>
        <w:jc w:val="both"/>
        <w:rPr>
          <w:rFonts w:cs="Arial"/>
          <w:sz w:val="18"/>
          <w:szCs w:val="18"/>
        </w:rPr>
      </w:pPr>
    </w:p>
    <w:p w:rsidR="003568F7" w:rsidRPr="00D22DE2" w:rsidRDefault="003568F7" w:rsidP="00583E6D">
      <w:pPr>
        <w:jc w:val="both"/>
        <w:rPr>
          <w:rFonts w:cs="Arial"/>
          <w:sz w:val="18"/>
          <w:szCs w:val="18"/>
        </w:rPr>
      </w:pPr>
    </w:p>
    <w:p w:rsidR="003568F7" w:rsidRPr="00D22DE2" w:rsidRDefault="003568F7" w:rsidP="00583E6D">
      <w:pPr>
        <w:jc w:val="both"/>
        <w:rPr>
          <w:rFonts w:cs="Arial"/>
          <w:sz w:val="18"/>
          <w:szCs w:val="18"/>
        </w:rPr>
      </w:pPr>
    </w:p>
    <w:tbl>
      <w:tblPr>
        <w:tblW w:w="5000" w:type="pct"/>
        <w:tblCellMar>
          <w:left w:w="70" w:type="dxa"/>
          <w:right w:w="70" w:type="dxa"/>
        </w:tblCellMar>
        <w:tblLook w:val="04A0"/>
      </w:tblPr>
      <w:tblGrid>
        <w:gridCol w:w="4464"/>
        <w:gridCol w:w="2232"/>
        <w:gridCol w:w="2232"/>
      </w:tblGrid>
      <w:tr w:rsidR="00F13D9A" w:rsidRPr="00D22DE2" w:rsidTr="00F13D9A">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D9A" w:rsidRPr="00D22DE2" w:rsidRDefault="00F13D9A" w:rsidP="005269D2">
            <w:pPr>
              <w:rPr>
                <w:rFonts w:cs="Arial"/>
                <w:b/>
                <w:bCs/>
                <w:sz w:val="18"/>
                <w:szCs w:val="18"/>
              </w:rPr>
            </w:pPr>
            <w:r w:rsidRPr="00D22DE2">
              <w:rPr>
                <w:rFonts w:cs="Arial"/>
                <w:b/>
                <w:bCs/>
                <w:sz w:val="18"/>
                <w:szCs w:val="18"/>
              </w:rPr>
              <w:t>JW Construction Holding S.A.</w:t>
            </w:r>
          </w:p>
        </w:tc>
        <w:tc>
          <w:tcPr>
            <w:tcW w:w="1250" w:type="pct"/>
            <w:tcBorders>
              <w:top w:val="single" w:sz="4" w:space="0" w:color="auto"/>
              <w:left w:val="nil"/>
              <w:bottom w:val="single" w:sz="4" w:space="0" w:color="auto"/>
              <w:right w:val="single" w:sz="4" w:space="0" w:color="auto"/>
            </w:tcBorders>
            <w:shd w:val="clear" w:color="auto" w:fill="auto"/>
            <w:hideMark/>
          </w:tcPr>
          <w:p w:rsidR="00F13D9A" w:rsidRPr="00D22DE2" w:rsidRDefault="00F13D9A" w:rsidP="005F2DC3">
            <w:pPr>
              <w:jc w:val="center"/>
            </w:pPr>
            <w:r w:rsidRPr="00D22DE2">
              <w:rPr>
                <w:rFonts w:cs="Arial"/>
                <w:b/>
                <w:bCs/>
                <w:sz w:val="18"/>
                <w:szCs w:val="18"/>
              </w:rPr>
              <w:t>from Jan 1, 2014 through Dec 31, 2014</w:t>
            </w:r>
          </w:p>
        </w:tc>
        <w:tc>
          <w:tcPr>
            <w:tcW w:w="1250" w:type="pct"/>
            <w:tcBorders>
              <w:top w:val="single" w:sz="4" w:space="0" w:color="auto"/>
              <w:left w:val="nil"/>
              <w:bottom w:val="single" w:sz="4" w:space="0" w:color="auto"/>
              <w:right w:val="single" w:sz="4" w:space="0" w:color="auto"/>
            </w:tcBorders>
            <w:shd w:val="clear" w:color="auto" w:fill="auto"/>
            <w:hideMark/>
          </w:tcPr>
          <w:p w:rsidR="00F13D9A" w:rsidRPr="00D22DE2" w:rsidRDefault="00F13D9A" w:rsidP="00F13D9A">
            <w:pPr>
              <w:jc w:val="center"/>
            </w:pPr>
            <w:r w:rsidRPr="00D22DE2">
              <w:rPr>
                <w:rFonts w:cs="Arial"/>
                <w:b/>
                <w:bCs/>
                <w:sz w:val="18"/>
                <w:szCs w:val="18"/>
              </w:rPr>
              <w:t>from Jan 1, 2013 through Dec 31, 2013</w:t>
            </w:r>
          </w:p>
        </w:tc>
      </w:tr>
      <w:tr w:rsidR="00F13D9A" w:rsidRPr="00D22DE2" w:rsidTr="00F13D9A">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F13D9A" w:rsidRPr="00D22DE2" w:rsidRDefault="00F13D9A" w:rsidP="005269D2">
            <w:pPr>
              <w:rPr>
                <w:rFonts w:cs="Arial"/>
                <w:b/>
                <w:bCs/>
                <w:sz w:val="18"/>
                <w:szCs w:val="18"/>
              </w:rPr>
            </w:pPr>
            <w:r w:rsidRPr="00D22DE2">
              <w:rPr>
                <w:rFonts w:cs="Arial"/>
                <w:b/>
                <w:bCs/>
                <w:sz w:val="18"/>
                <w:szCs w:val="18"/>
              </w:rPr>
              <w:t> </w:t>
            </w:r>
          </w:p>
        </w:tc>
        <w:tc>
          <w:tcPr>
            <w:tcW w:w="1250" w:type="pct"/>
            <w:tcBorders>
              <w:top w:val="nil"/>
              <w:left w:val="nil"/>
              <w:bottom w:val="single" w:sz="4" w:space="0" w:color="auto"/>
              <w:right w:val="single" w:sz="4" w:space="0" w:color="auto"/>
            </w:tcBorders>
            <w:shd w:val="clear" w:color="auto" w:fill="auto"/>
            <w:hideMark/>
          </w:tcPr>
          <w:p w:rsidR="00F13D9A" w:rsidRPr="00D22DE2" w:rsidRDefault="00F13D9A"/>
        </w:tc>
        <w:tc>
          <w:tcPr>
            <w:tcW w:w="1250" w:type="pct"/>
            <w:tcBorders>
              <w:top w:val="nil"/>
              <w:left w:val="nil"/>
              <w:bottom w:val="single" w:sz="4" w:space="0" w:color="auto"/>
              <w:right w:val="single" w:sz="4" w:space="0" w:color="auto"/>
            </w:tcBorders>
            <w:shd w:val="clear" w:color="auto" w:fill="auto"/>
            <w:hideMark/>
          </w:tcPr>
          <w:p w:rsidR="00F13D9A" w:rsidRPr="00D22DE2" w:rsidRDefault="00F13D9A"/>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F14D52" w:rsidP="005269D2">
            <w:pPr>
              <w:rPr>
                <w:rFonts w:cs="Arial"/>
                <w:b/>
                <w:bCs/>
                <w:sz w:val="18"/>
                <w:szCs w:val="18"/>
              </w:rPr>
            </w:pPr>
            <w:r w:rsidRPr="00D22DE2">
              <w:rPr>
                <w:rFonts w:cs="Arial"/>
                <w:b/>
                <w:bCs/>
                <w:sz w:val="18"/>
                <w:szCs w:val="18"/>
              </w:rPr>
              <w:t>Supervisory Board</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rPr>
                <w:rFonts w:cs="Arial"/>
                <w:b/>
                <w:bCs/>
                <w:sz w:val="18"/>
                <w:szCs w:val="18"/>
              </w:rPr>
            </w:pPr>
            <w:r w:rsidRPr="00D22DE2">
              <w:rPr>
                <w:rFonts w:cs="Arial"/>
                <w:b/>
                <w:bCs/>
                <w:sz w:val="18"/>
                <w:szCs w:val="18"/>
              </w:rPr>
              <w:t> </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rPr>
                <w:rFonts w:cs="Arial"/>
                <w:b/>
                <w:bCs/>
                <w:sz w:val="18"/>
                <w:szCs w:val="18"/>
              </w:rPr>
            </w:pPr>
            <w:r w:rsidRPr="00D22DE2">
              <w:rPr>
                <w:rFonts w:cs="Arial"/>
                <w:b/>
                <w:bCs/>
                <w:sz w:val="18"/>
                <w:szCs w:val="18"/>
              </w:rPr>
              <w:t> </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Król</w:t>
            </w:r>
            <w:proofErr w:type="spellEnd"/>
            <w:r w:rsidRPr="00D22DE2">
              <w:rPr>
                <w:rFonts w:cs="Arial"/>
                <w:sz w:val="18"/>
                <w:szCs w:val="18"/>
              </w:rPr>
              <w:t xml:space="preserve"> </w:t>
            </w:r>
            <w:proofErr w:type="spellStart"/>
            <w:r w:rsidRPr="00D22DE2">
              <w:rPr>
                <w:rFonts w:cs="Arial"/>
                <w:sz w:val="18"/>
                <w:szCs w:val="18"/>
              </w:rPr>
              <w:t>Jarosław</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Oleksy</w:t>
            </w:r>
            <w:proofErr w:type="spellEnd"/>
            <w:r w:rsidRPr="00D22DE2">
              <w:rPr>
                <w:rFonts w:cs="Arial"/>
                <w:sz w:val="18"/>
                <w:szCs w:val="18"/>
              </w:rPr>
              <w:t xml:space="preserve"> </w:t>
            </w:r>
            <w:proofErr w:type="spellStart"/>
            <w:r w:rsidRPr="00D22DE2">
              <w:rPr>
                <w:rFonts w:cs="Arial"/>
                <w:sz w:val="18"/>
                <w:szCs w:val="18"/>
              </w:rPr>
              <w:t>Józef</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150 000,00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156 000,00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Podsiadło</w:t>
            </w:r>
            <w:proofErr w:type="spellEnd"/>
            <w:r w:rsidRPr="00D22DE2">
              <w:rPr>
                <w:rFonts w:cs="Arial"/>
                <w:sz w:val="18"/>
                <w:szCs w:val="18"/>
              </w:rPr>
              <w:t xml:space="preserve"> </w:t>
            </w:r>
            <w:proofErr w:type="spellStart"/>
            <w:r w:rsidRPr="00D22DE2">
              <w:rPr>
                <w:rFonts w:cs="Arial"/>
                <w:sz w:val="18"/>
                <w:szCs w:val="18"/>
              </w:rPr>
              <w:t>Andrzej</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24 000,00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Samarcew</w:t>
            </w:r>
            <w:proofErr w:type="spellEnd"/>
            <w:r w:rsidRPr="00D22DE2">
              <w:rPr>
                <w:rFonts w:cs="Arial"/>
                <w:sz w:val="18"/>
                <w:szCs w:val="18"/>
              </w:rPr>
              <w:t xml:space="preserve"> </w:t>
            </w:r>
            <w:proofErr w:type="spellStart"/>
            <w:r w:rsidRPr="00D22DE2">
              <w:rPr>
                <w:rFonts w:cs="Arial"/>
                <w:sz w:val="18"/>
                <w:szCs w:val="18"/>
              </w:rPr>
              <w:t>Marek</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150 000,00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156 000,00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Wojciechowski</w:t>
            </w:r>
            <w:proofErr w:type="spellEnd"/>
            <w:r w:rsidRPr="00D22DE2">
              <w:rPr>
                <w:rFonts w:cs="Arial"/>
                <w:sz w:val="18"/>
                <w:szCs w:val="18"/>
              </w:rPr>
              <w:t xml:space="preserve"> </w:t>
            </w:r>
            <w:proofErr w:type="spellStart"/>
            <w:r w:rsidRPr="00D22DE2">
              <w:rPr>
                <w:rFonts w:cs="Arial"/>
                <w:sz w:val="18"/>
                <w:szCs w:val="18"/>
              </w:rPr>
              <w:t>Józef</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0,00</w:t>
            </w:r>
          </w:p>
        </w:tc>
      </w:tr>
      <w:tr w:rsidR="005269D2" w:rsidRPr="00D22DE2" w:rsidTr="005269D2">
        <w:trPr>
          <w:trHeight w:val="227"/>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5269D2" w:rsidRPr="00D22DE2" w:rsidRDefault="005269D2" w:rsidP="005269D2">
            <w:pPr>
              <w:rPr>
                <w:rFonts w:cs="Arial"/>
                <w:sz w:val="18"/>
                <w:szCs w:val="18"/>
              </w:rPr>
            </w:pPr>
            <w:proofErr w:type="spellStart"/>
            <w:r w:rsidRPr="00D22DE2">
              <w:rPr>
                <w:rFonts w:cs="Arial"/>
                <w:sz w:val="18"/>
                <w:szCs w:val="18"/>
              </w:rPr>
              <w:t>Murawski</w:t>
            </w:r>
            <w:proofErr w:type="spellEnd"/>
            <w:r w:rsidRPr="00D22DE2">
              <w:rPr>
                <w:rFonts w:cs="Arial"/>
                <w:sz w:val="18"/>
                <w:szCs w:val="18"/>
              </w:rPr>
              <w:t xml:space="preserve"> </w:t>
            </w:r>
            <w:proofErr w:type="spellStart"/>
            <w:r w:rsidRPr="00D22DE2">
              <w:rPr>
                <w:rFonts w:cs="Arial"/>
                <w:sz w:val="18"/>
                <w:szCs w:val="18"/>
              </w:rPr>
              <w:t>Jacek</w:t>
            </w:r>
            <w:proofErr w:type="spellEnd"/>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45 000,00</w:t>
            </w:r>
          </w:p>
        </w:tc>
        <w:tc>
          <w:tcPr>
            <w:tcW w:w="1250" w:type="pct"/>
            <w:tcBorders>
              <w:top w:val="nil"/>
              <w:left w:val="nil"/>
              <w:bottom w:val="single" w:sz="4" w:space="0" w:color="auto"/>
              <w:right w:val="single" w:sz="4" w:space="0" w:color="auto"/>
            </w:tcBorders>
            <w:shd w:val="clear" w:color="auto" w:fill="auto"/>
            <w:vAlign w:val="center"/>
            <w:hideMark/>
          </w:tcPr>
          <w:p w:rsidR="005269D2" w:rsidRPr="00D22DE2" w:rsidRDefault="005269D2" w:rsidP="005269D2">
            <w:pPr>
              <w:jc w:val="right"/>
              <w:rPr>
                <w:rFonts w:cs="Arial"/>
                <w:sz w:val="18"/>
                <w:szCs w:val="18"/>
              </w:rPr>
            </w:pPr>
            <w:r w:rsidRPr="00D22DE2">
              <w:rPr>
                <w:rFonts w:cs="Arial"/>
                <w:sz w:val="18"/>
                <w:szCs w:val="18"/>
              </w:rPr>
              <w:t>0,00</w:t>
            </w:r>
          </w:p>
        </w:tc>
      </w:tr>
    </w:tbl>
    <w:p w:rsidR="005269D2" w:rsidRPr="00D22DE2" w:rsidRDefault="005269D2" w:rsidP="00583E6D">
      <w:pPr>
        <w:jc w:val="both"/>
        <w:rPr>
          <w:rFonts w:cs="Arial"/>
          <w:sz w:val="18"/>
          <w:szCs w:val="18"/>
        </w:rPr>
      </w:pPr>
    </w:p>
    <w:p w:rsidR="00043096" w:rsidRPr="00D22DE2" w:rsidRDefault="00C8217A" w:rsidP="00043096">
      <w:pPr>
        <w:spacing w:line="280" w:lineRule="atLeast"/>
        <w:jc w:val="both"/>
        <w:rPr>
          <w:rFonts w:cs="Arial"/>
          <w:b/>
          <w:sz w:val="18"/>
          <w:szCs w:val="18"/>
        </w:rPr>
      </w:pPr>
      <w:r w:rsidRPr="00D22DE2">
        <w:rPr>
          <w:rFonts w:cs="Arial"/>
          <w:b/>
          <w:sz w:val="18"/>
          <w:szCs w:val="18"/>
        </w:rPr>
        <w:t>Note</w:t>
      </w:r>
      <w:r w:rsidR="00A90C7E" w:rsidRPr="00D22DE2">
        <w:rPr>
          <w:rFonts w:cs="Arial"/>
          <w:b/>
          <w:sz w:val="18"/>
          <w:szCs w:val="18"/>
        </w:rPr>
        <w:t xml:space="preserve"> 26.  </w:t>
      </w:r>
      <w:r w:rsidRPr="00D22DE2">
        <w:rPr>
          <w:rFonts w:cs="Arial"/>
          <w:b/>
          <w:sz w:val="18"/>
          <w:szCs w:val="18"/>
        </w:rPr>
        <w:t>Off-balance sheet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33"/>
        <w:gridCol w:w="2195"/>
      </w:tblGrid>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b/>
                <w:bCs/>
                <w:sz w:val="18"/>
                <w:szCs w:val="18"/>
              </w:rPr>
            </w:pPr>
            <w:r w:rsidRPr="00D22DE2">
              <w:rPr>
                <w:rFonts w:cs="Arial"/>
                <w:b/>
                <w:bCs/>
                <w:sz w:val="18"/>
                <w:szCs w:val="18"/>
              </w:rPr>
              <w:t>OFF- BALANCE SHEET COLLATERALS - credit agreements</w:t>
            </w:r>
          </w:p>
        </w:tc>
        <w:tc>
          <w:tcPr>
            <w:tcW w:w="1229" w:type="pct"/>
            <w:shd w:val="clear" w:color="auto" w:fill="auto"/>
            <w:noWrap/>
            <w:vAlign w:val="bottom"/>
            <w:hideMark/>
          </w:tcPr>
          <w:p w:rsidR="00257BB7" w:rsidRPr="00D22DE2" w:rsidRDefault="00C8217A" w:rsidP="00C8217A">
            <w:pPr>
              <w:jc w:val="center"/>
              <w:rPr>
                <w:rFonts w:cs="Arial"/>
                <w:b/>
                <w:bCs/>
                <w:sz w:val="18"/>
                <w:szCs w:val="18"/>
              </w:rPr>
            </w:pPr>
            <w:r w:rsidRPr="00D22DE2">
              <w:rPr>
                <w:rFonts w:cs="Arial"/>
                <w:b/>
                <w:bCs/>
                <w:sz w:val="18"/>
                <w:szCs w:val="18"/>
              </w:rPr>
              <w:t xml:space="preserve">December 31, 2014 </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sz w:val="18"/>
                <w:szCs w:val="18"/>
              </w:rPr>
            </w:pPr>
            <w:r w:rsidRPr="00D22DE2">
              <w:rPr>
                <w:rFonts w:cs="Arial"/>
                <w:sz w:val="18"/>
                <w:szCs w:val="18"/>
              </w:rPr>
              <w:t>Investment real estate pledged as collateral - loans</w:t>
            </w:r>
          </w:p>
        </w:tc>
        <w:tc>
          <w:tcPr>
            <w:tcW w:w="1229"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395 454 936,00</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sz w:val="18"/>
                <w:szCs w:val="18"/>
              </w:rPr>
            </w:pPr>
            <w:r w:rsidRPr="00D22DE2">
              <w:rPr>
                <w:rFonts w:cs="Arial"/>
                <w:sz w:val="18"/>
                <w:szCs w:val="18"/>
              </w:rPr>
              <w:t>blank bill*</w:t>
            </w:r>
          </w:p>
        </w:tc>
        <w:tc>
          <w:tcPr>
            <w:tcW w:w="1229"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218 227 028,00</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sz w:val="18"/>
                <w:szCs w:val="18"/>
              </w:rPr>
            </w:pPr>
            <w:proofErr w:type="spellStart"/>
            <w:r w:rsidRPr="00D22DE2">
              <w:rPr>
                <w:rFonts w:cs="Arial"/>
                <w:sz w:val="18"/>
                <w:szCs w:val="18"/>
              </w:rPr>
              <w:t>Executory</w:t>
            </w:r>
            <w:proofErr w:type="spellEnd"/>
            <w:r w:rsidRPr="00D22DE2">
              <w:rPr>
                <w:rFonts w:cs="Arial"/>
                <w:sz w:val="18"/>
                <w:szCs w:val="18"/>
              </w:rPr>
              <w:t xml:space="preserve"> titles</w:t>
            </w:r>
          </w:p>
        </w:tc>
        <w:tc>
          <w:tcPr>
            <w:tcW w:w="1229" w:type="pct"/>
            <w:shd w:val="clear" w:color="auto" w:fill="auto"/>
            <w:noWrap/>
            <w:vAlign w:val="bottom"/>
            <w:hideMark/>
          </w:tcPr>
          <w:p w:rsidR="00257BB7" w:rsidRPr="00D22DE2" w:rsidRDefault="00A90C7E" w:rsidP="00B50374">
            <w:pPr>
              <w:jc w:val="right"/>
              <w:rPr>
                <w:rFonts w:cs="Arial"/>
                <w:sz w:val="18"/>
                <w:szCs w:val="18"/>
              </w:rPr>
            </w:pPr>
            <w:r w:rsidRPr="00D22DE2">
              <w:rPr>
                <w:rFonts w:cs="Arial"/>
                <w:sz w:val="18"/>
                <w:szCs w:val="18"/>
              </w:rPr>
              <w:t xml:space="preserve">1 588 918 213,05   </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sz w:val="18"/>
                <w:szCs w:val="18"/>
              </w:rPr>
            </w:pPr>
            <w:r w:rsidRPr="00D22DE2">
              <w:rPr>
                <w:rFonts w:cs="Arial"/>
                <w:sz w:val="18"/>
                <w:szCs w:val="18"/>
              </w:rPr>
              <w:t xml:space="preserve">Pledge on shares of JWCH in </w:t>
            </w:r>
            <w:proofErr w:type="spellStart"/>
            <w:r w:rsidRPr="00D22DE2">
              <w:rPr>
                <w:rFonts w:cs="Arial"/>
                <w:sz w:val="18"/>
                <w:szCs w:val="18"/>
              </w:rPr>
              <w:t>Seahouse</w:t>
            </w:r>
            <w:proofErr w:type="spellEnd"/>
          </w:p>
        </w:tc>
        <w:tc>
          <w:tcPr>
            <w:tcW w:w="1229"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25 500 000,00    </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rFonts w:cs="Arial"/>
                <w:sz w:val="18"/>
                <w:szCs w:val="18"/>
              </w:rPr>
            </w:pPr>
            <w:r w:rsidRPr="00D22DE2">
              <w:rPr>
                <w:rFonts w:cs="Arial"/>
                <w:sz w:val="18"/>
                <w:szCs w:val="18"/>
              </w:rPr>
              <w:t>Assignment of the insurance contract</w:t>
            </w:r>
          </w:p>
        </w:tc>
        <w:tc>
          <w:tcPr>
            <w:tcW w:w="1229"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244 127 435,00</w:t>
            </w:r>
          </w:p>
        </w:tc>
      </w:tr>
      <w:tr w:rsidR="00257BB7" w:rsidRPr="00D22DE2" w:rsidTr="00C869E1">
        <w:trPr>
          <w:trHeight w:val="240"/>
        </w:trPr>
        <w:tc>
          <w:tcPr>
            <w:tcW w:w="3771" w:type="pct"/>
            <w:shd w:val="clear" w:color="auto" w:fill="auto"/>
            <w:noWrap/>
            <w:vAlign w:val="bottom"/>
            <w:hideMark/>
          </w:tcPr>
          <w:p w:rsidR="00257BB7" w:rsidRPr="00D22DE2" w:rsidRDefault="00854210" w:rsidP="00257BB7">
            <w:pPr>
              <w:rPr>
                <w:sz w:val="18"/>
                <w:szCs w:val="18"/>
              </w:rPr>
            </w:pPr>
            <w:r w:rsidRPr="00D22DE2">
              <w:rPr>
                <w:sz w:val="18"/>
                <w:szCs w:val="18"/>
              </w:rPr>
              <w:t xml:space="preserve">Guarantees to the benefit of Bank </w:t>
            </w:r>
            <w:proofErr w:type="spellStart"/>
            <w:r w:rsidRPr="00D22DE2">
              <w:rPr>
                <w:sz w:val="18"/>
                <w:szCs w:val="18"/>
              </w:rPr>
              <w:t>Zachodni</w:t>
            </w:r>
            <w:proofErr w:type="spellEnd"/>
            <w:r w:rsidRPr="00D22DE2">
              <w:rPr>
                <w:sz w:val="18"/>
                <w:szCs w:val="18"/>
              </w:rPr>
              <w:t xml:space="preserve"> WBK on the investment credit of the Company of </w:t>
            </w:r>
            <w:proofErr w:type="spellStart"/>
            <w:r w:rsidRPr="00D22DE2">
              <w:rPr>
                <w:sz w:val="18"/>
                <w:szCs w:val="18"/>
              </w:rPr>
              <w:t>Seahouse</w:t>
            </w:r>
            <w:proofErr w:type="spellEnd"/>
            <w:r w:rsidRPr="00D22DE2">
              <w:rPr>
                <w:sz w:val="18"/>
                <w:szCs w:val="18"/>
              </w:rPr>
              <w:t xml:space="preserve"> Sp. z </w:t>
            </w:r>
            <w:proofErr w:type="spellStart"/>
            <w:r w:rsidRPr="00D22DE2">
              <w:rPr>
                <w:sz w:val="18"/>
                <w:szCs w:val="18"/>
              </w:rPr>
              <w:t>o.o</w:t>
            </w:r>
            <w:proofErr w:type="spellEnd"/>
            <w:r w:rsidRPr="00D22DE2">
              <w:rPr>
                <w:sz w:val="18"/>
                <w:szCs w:val="18"/>
              </w:rPr>
              <w:t xml:space="preserve">. </w:t>
            </w:r>
          </w:p>
        </w:tc>
        <w:tc>
          <w:tcPr>
            <w:tcW w:w="1229"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25 500 000,00    </w:t>
            </w:r>
          </w:p>
        </w:tc>
      </w:tr>
      <w:tr w:rsidR="00B50374" w:rsidRPr="00D22DE2" w:rsidTr="00920673">
        <w:trPr>
          <w:trHeight w:val="238"/>
        </w:trPr>
        <w:tc>
          <w:tcPr>
            <w:tcW w:w="3771" w:type="pct"/>
            <w:shd w:val="clear" w:color="auto" w:fill="auto"/>
            <w:noWrap/>
            <w:vAlign w:val="bottom"/>
          </w:tcPr>
          <w:p w:rsidR="00B50374" w:rsidRPr="004D2B9D" w:rsidRDefault="00A90C7E" w:rsidP="00257BB7">
            <w:pPr>
              <w:rPr>
                <w:rFonts w:cs="Arial"/>
                <w:sz w:val="18"/>
                <w:szCs w:val="18"/>
                <w:lang w:val="pl-PL"/>
              </w:rPr>
            </w:pPr>
            <w:r w:rsidRPr="004D2B9D">
              <w:rPr>
                <w:rFonts w:cs="Arial"/>
                <w:sz w:val="18"/>
                <w:szCs w:val="18"/>
                <w:lang w:val="pl-PL"/>
              </w:rPr>
              <w:t>Poręczenie na rzecz Banku BZ WBK SA /Dana Invest/</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28 056 975,52</w:t>
            </w:r>
          </w:p>
        </w:tc>
      </w:tr>
      <w:tr w:rsidR="00B50374" w:rsidRPr="00D22DE2" w:rsidTr="00C869E1">
        <w:trPr>
          <w:trHeight w:val="240"/>
        </w:trPr>
        <w:tc>
          <w:tcPr>
            <w:tcW w:w="3771" w:type="pct"/>
            <w:shd w:val="clear" w:color="auto" w:fill="auto"/>
            <w:noWrap/>
            <w:vAlign w:val="bottom"/>
          </w:tcPr>
          <w:p w:rsidR="00B50374" w:rsidRPr="004D2B9D" w:rsidRDefault="00A90C7E" w:rsidP="00257BB7">
            <w:pPr>
              <w:rPr>
                <w:rFonts w:cs="Arial"/>
                <w:sz w:val="18"/>
                <w:szCs w:val="18"/>
                <w:lang w:val="pl-PL"/>
              </w:rPr>
            </w:pPr>
            <w:r w:rsidRPr="004D2B9D">
              <w:rPr>
                <w:rFonts w:cs="Arial"/>
                <w:sz w:val="18"/>
                <w:szCs w:val="18"/>
                <w:lang w:val="pl-PL"/>
              </w:rPr>
              <w:t>Poręczenie na rzecz Banku BPS /Łódź Invest/</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15 491 884,39</w:t>
            </w:r>
          </w:p>
        </w:tc>
      </w:tr>
      <w:tr w:rsidR="00B50374" w:rsidRPr="00D22DE2" w:rsidTr="00C869E1">
        <w:trPr>
          <w:trHeight w:val="240"/>
        </w:trPr>
        <w:tc>
          <w:tcPr>
            <w:tcW w:w="3771" w:type="pct"/>
            <w:shd w:val="clear" w:color="auto" w:fill="auto"/>
            <w:noWrap/>
            <w:vAlign w:val="bottom"/>
          </w:tcPr>
          <w:p w:rsidR="00B50374" w:rsidRPr="004D2B9D" w:rsidRDefault="00A90C7E" w:rsidP="00257BB7">
            <w:pPr>
              <w:rPr>
                <w:rFonts w:cs="Arial"/>
                <w:sz w:val="18"/>
                <w:szCs w:val="18"/>
                <w:lang w:val="pl-PL"/>
              </w:rPr>
            </w:pPr>
            <w:r w:rsidRPr="004D2B9D">
              <w:rPr>
                <w:rFonts w:cs="Arial"/>
                <w:sz w:val="18"/>
                <w:szCs w:val="18"/>
                <w:lang w:val="pl-PL"/>
              </w:rPr>
              <w:t>Poręczenie na rzecz Banku BWZ BK SA /BLISKA WOLA 2/</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71 647 065,00</w:t>
            </w:r>
          </w:p>
        </w:tc>
      </w:tr>
      <w:tr w:rsidR="00B50374" w:rsidRPr="00D22DE2" w:rsidTr="00C869E1">
        <w:trPr>
          <w:trHeight w:val="240"/>
        </w:trPr>
        <w:tc>
          <w:tcPr>
            <w:tcW w:w="3771" w:type="pct"/>
            <w:shd w:val="clear" w:color="auto" w:fill="auto"/>
            <w:noWrap/>
            <w:vAlign w:val="bottom"/>
          </w:tcPr>
          <w:p w:rsidR="00B50374" w:rsidRPr="00D22DE2" w:rsidRDefault="00147E40" w:rsidP="00147E40">
            <w:pPr>
              <w:rPr>
                <w:rFonts w:cs="Arial"/>
                <w:sz w:val="18"/>
                <w:szCs w:val="18"/>
              </w:rPr>
            </w:pPr>
            <w:r w:rsidRPr="00D22DE2">
              <w:rPr>
                <w:rFonts w:cs="Arial"/>
                <w:sz w:val="18"/>
                <w:szCs w:val="18"/>
              </w:rPr>
              <w:t xml:space="preserve">A guarantee granted by Company towards </w:t>
            </w:r>
            <w:proofErr w:type="spellStart"/>
            <w:r w:rsidR="00A90C7E" w:rsidRPr="00D22DE2">
              <w:rPr>
                <w:rFonts w:cs="Arial"/>
                <w:sz w:val="18"/>
                <w:szCs w:val="18"/>
              </w:rPr>
              <w:t>Nowe</w:t>
            </w:r>
            <w:proofErr w:type="spellEnd"/>
            <w:r w:rsidR="00A90C7E" w:rsidRPr="00D22DE2">
              <w:rPr>
                <w:rFonts w:cs="Arial"/>
                <w:sz w:val="18"/>
                <w:szCs w:val="18"/>
              </w:rPr>
              <w:t xml:space="preserve"> </w:t>
            </w:r>
            <w:proofErr w:type="spellStart"/>
            <w:r w:rsidR="00A90C7E" w:rsidRPr="00D22DE2">
              <w:rPr>
                <w:rFonts w:cs="Arial"/>
                <w:sz w:val="18"/>
                <w:szCs w:val="18"/>
              </w:rPr>
              <w:t>Tysiąclecie</w:t>
            </w:r>
            <w:proofErr w:type="spellEnd"/>
            <w:r w:rsidR="00A90C7E" w:rsidRPr="00D22DE2">
              <w:rPr>
                <w:rFonts w:cs="Arial"/>
                <w:sz w:val="18"/>
                <w:szCs w:val="18"/>
              </w:rPr>
              <w:t>-</w:t>
            </w:r>
            <w:r w:rsidRPr="00D22DE2">
              <w:rPr>
                <w:rFonts w:cs="Arial"/>
                <w:sz w:val="18"/>
                <w:szCs w:val="18"/>
              </w:rPr>
              <w:t>loan</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31 500 000,00</w:t>
            </w:r>
          </w:p>
        </w:tc>
      </w:tr>
      <w:tr w:rsidR="00B50374" w:rsidRPr="00D22DE2" w:rsidTr="00C869E1">
        <w:trPr>
          <w:trHeight w:val="240"/>
        </w:trPr>
        <w:tc>
          <w:tcPr>
            <w:tcW w:w="3771" w:type="pct"/>
            <w:shd w:val="clear" w:color="auto" w:fill="auto"/>
            <w:noWrap/>
            <w:vAlign w:val="bottom"/>
          </w:tcPr>
          <w:p w:rsidR="00B50374" w:rsidRPr="00D22DE2" w:rsidRDefault="00AE6669" w:rsidP="00AE6669">
            <w:pPr>
              <w:rPr>
                <w:rFonts w:cs="Arial"/>
                <w:sz w:val="18"/>
                <w:szCs w:val="18"/>
              </w:rPr>
            </w:pPr>
            <w:r w:rsidRPr="00D22DE2">
              <w:rPr>
                <w:rFonts w:cs="Arial"/>
                <w:sz w:val="18"/>
                <w:szCs w:val="18"/>
              </w:rPr>
              <w:t xml:space="preserve">Registered pledge on Company shares in </w:t>
            </w:r>
            <w:proofErr w:type="spellStart"/>
            <w:r w:rsidR="00A90C7E" w:rsidRPr="00D22DE2">
              <w:rPr>
                <w:rFonts w:cs="Arial"/>
                <w:sz w:val="18"/>
                <w:szCs w:val="18"/>
              </w:rPr>
              <w:t>Nowe</w:t>
            </w:r>
            <w:proofErr w:type="spellEnd"/>
            <w:r w:rsidR="00A90C7E" w:rsidRPr="00D22DE2">
              <w:rPr>
                <w:rFonts w:cs="Arial"/>
                <w:sz w:val="18"/>
                <w:szCs w:val="18"/>
              </w:rPr>
              <w:t xml:space="preserve"> </w:t>
            </w:r>
            <w:proofErr w:type="spellStart"/>
            <w:r w:rsidR="00A90C7E" w:rsidRPr="00D22DE2">
              <w:rPr>
                <w:rFonts w:cs="Arial"/>
                <w:sz w:val="18"/>
                <w:szCs w:val="18"/>
              </w:rPr>
              <w:t>Tysiąclecie</w:t>
            </w:r>
            <w:proofErr w:type="spellEnd"/>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31 500 000,00</w:t>
            </w:r>
          </w:p>
        </w:tc>
      </w:tr>
      <w:tr w:rsidR="00B50374" w:rsidRPr="00D22DE2" w:rsidTr="00C869E1">
        <w:trPr>
          <w:trHeight w:val="240"/>
        </w:trPr>
        <w:tc>
          <w:tcPr>
            <w:tcW w:w="3771" w:type="pct"/>
            <w:shd w:val="clear" w:color="auto" w:fill="auto"/>
            <w:noWrap/>
            <w:vAlign w:val="bottom"/>
          </w:tcPr>
          <w:p w:rsidR="00B50374" w:rsidRPr="00D22DE2" w:rsidRDefault="008261C4" w:rsidP="008261C4">
            <w:pPr>
              <w:rPr>
                <w:rFonts w:cs="Arial"/>
                <w:sz w:val="18"/>
                <w:szCs w:val="18"/>
              </w:rPr>
            </w:pPr>
            <w:r w:rsidRPr="00D22DE2">
              <w:rPr>
                <w:rFonts w:cs="Arial"/>
                <w:sz w:val="18"/>
                <w:szCs w:val="18"/>
              </w:rPr>
              <w:t>Registered pledge on Company shares in</w:t>
            </w:r>
            <w:r w:rsidR="00A90C7E" w:rsidRPr="00D22DE2">
              <w:rPr>
                <w:rFonts w:cs="Arial"/>
                <w:sz w:val="18"/>
                <w:szCs w:val="18"/>
              </w:rPr>
              <w:t xml:space="preserve"> </w:t>
            </w:r>
            <w:proofErr w:type="spellStart"/>
            <w:r w:rsidR="00A90C7E" w:rsidRPr="00D22DE2">
              <w:rPr>
                <w:rFonts w:cs="Arial"/>
                <w:sz w:val="18"/>
                <w:szCs w:val="18"/>
              </w:rPr>
              <w:t>Bliska</w:t>
            </w:r>
            <w:proofErr w:type="spellEnd"/>
            <w:r w:rsidR="00A90C7E" w:rsidRPr="00D22DE2">
              <w:rPr>
                <w:rFonts w:cs="Arial"/>
                <w:sz w:val="18"/>
                <w:szCs w:val="18"/>
              </w:rPr>
              <w:t xml:space="preserve"> </w:t>
            </w:r>
            <w:proofErr w:type="spellStart"/>
            <w:r w:rsidR="00A90C7E" w:rsidRPr="00D22DE2">
              <w:rPr>
                <w:rFonts w:cs="Arial"/>
                <w:sz w:val="18"/>
                <w:szCs w:val="18"/>
              </w:rPr>
              <w:t>Wola</w:t>
            </w:r>
            <w:proofErr w:type="spellEnd"/>
            <w:r w:rsidR="00A90C7E" w:rsidRPr="00D22DE2">
              <w:rPr>
                <w:rFonts w:cs="Arial"/>
                <w:sz w:val="18"/>
                <w:szCs w:val="18"/>
              </w:rPr>
              <w:t xml:space="preserve"> 2</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71 647 065,00</w:t>
            </w:r>
          </w:p>
        </w:tc>
      </w:tr>
      <w:tr w:rsidR="00B50374" w:rsidRPr="00D22DE2" w:rsidTr="00C869E1">
        <w:trPr>
          <w:trHeight w:val="240"/>
        </w:trPr>
        <w:tc>
          <w:tcPr>
            <w:tcW w:w="3771" w:type="pct"/>
            <w:shd w:val="clear" w:color="auto" w:fill="auto"/>
            <w:noWrap/>
            <w:vAlign w:val="bottom"/>
          </w:tcPr>
          <w:p w:rsidR="00B50374" w:rsidRPr="00D22DE2" w:rsidRDefault="008261C4" w:rsidP="008261C4">
            <w:pPr>
              <w:rPr>
                <w:rFonts w:cs="Arial"/>
                <w:sz w:val="18"/>
                <w:szCs w:val="18"/>
              </w:rPr>
            </w:pPr>
            <w:r w:rsidRPr="00D22DE2">
              <w:rPr>
                <w:rFonts w:cs="Arial"/>
                <w:sz w:val="18"/>
                <w:szCs w:val="18"/>
              </w:rPr>
              <w:t xml:space="preserve">Financial pledge on Company shares in </w:t>
            </w:r>
            <w:proofErr w:type="spellStart"/>
            <w:r w:rsidR="00A90C7E" w:rsidRPr="00D22DE2">
              <w:rPr>
                <w:rFonts w:cs="Arial"/>
                <w:sz w:val="18"/>
                <w:szCs w:val="18"/>
              </w:rPr>
              <w:t>Bliska</w:t>
            </w:r>
            <w:proofErr w:type="spellEnd"/>
            <w:r w:rsidR="00A90C7E" w:rsidRPr="00D22DE2">
              <w:rPr>
                <w:rFonts w:cs="Arial"/>
                <w:sz w:val="18"/>
                <w:szCs w:val="18"/>
              </w:rPr>
              <w:t xml:space="preserve"> </w:t>
            </w:r>
            <w:proofErr w:type="spellStart"/>
            <w:r w:rsidR="00A90C7E" w:rsidRPr="00D22DE2">
              <w:rPr>
                <w:rFonts w:cs="Arial"/>
                <w:sz w:val="18"/>
                <w:szCs w:val="18"/>
              </w:rPr>
              <w:t>Wola</w:t>
            </w:r>
            <w:proofErr w:type="spellEnd"/>
            <w:r w:rsidR="00A90C7E" w:rsidRPr="00D22DE2">
              <w:rPr>
                <w:rFonts w:cs="Arial"/>
                <w:sz w:val="18"/>
                <w:szCs w:val="18"/>
              </w:rPr>
              <w:t xml:space="preserve"> 2</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71 647 065,00</w:t>
            </w:r>
          </w:p>
        </w:tc>
      </w:tr>
      <w:tr w:rsidR="00B50374" w:rsidRPr="00D22DE2" w:rsidTr="00C869E1">
        <w:trPr>
          <w:trHeight w:val="240"/>
        </w:trPr>
        <w:tc>
          <w:tcPr>
            <w:tcW w:w="3771" w:type="pct"/>
            <w:shd w:val="clear" w:color="auto" w:fill="auto"/>
            <w:noWrap/>
            <w:vAlign w:val="bottom"/>
          </w:tcPr>
          <w:p w:rsidR="00B50374" w:rsidRPr="00D22DE2" w:rsidRDefault="008261C4" w:rsidP="008261C4">
            <w:pPr>
              <w:rPr>
                <w:rFonts w:cs="Arial"/>
                <w:sz w:val="18"/>
                <w:szCs w:val="18"/>
              </w:rPr>
            </w:pPr>
            <w:r w:rsidRPr="00D22DE2">
              <w:rPr>
                <w:rFonts w:cs="Arial"/>
                <w:sz w:val="18"/>
                <w:szCs w:val="18"/>
              </w:rPr>
              <w:t xml:space="preserve">Registered pledge on Company shares in </w:t>
            </w:r>
            <w:r w:rsidR="00A90C7E" w:rsidRPr="00D22DE2">
              <w:rPr>
                <w:rFonts w:cs="Arial"/>
                <w:sz w:val="18"/>
                <w:szCs w:val="18"/>
              </w:rPr>
              <w:t>Dana Invest</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21 042 731,64</w:t>
            </w:r>
          </w:p>
        </w:tc>
      </w:tr>
      <w:tr w:rsidR="00B50374" w:rsidRPr="00D22DE2" w:rsidTr="00C869E1">
        <w:trPr>
          <w:trHeight w:val="240"/>
        </w:trPr>
        <w:tc>
          <w:tcPr>
            <w:tcW w:w="3771" w:type="pct"/>
            <w:shd w:val="clear" w:color="auto" w:fill="auto"/>
            <w:noWrap/>
            <w:vAlign w:val="bottom"/>
          </w:tcPr>
          <w:p w:rsidR="00B50374" w:rsidRPr="00D22DE2" w:rsidRDefault="008261C4" w:rsidP="008261C4">
            <w:pPr>
              <w:rPr>
                <w:rFonts w:cs="Arial"/>
                <w:sz w:val="18"/>
                <w:szCs w:val="18"/>
              </w:rPr>
            </w:pPr>
            <w:r w:rsidRPr="00D22DE2">
              <w:rPr>
                <w:rFonts w:cs="Arial"/>
                <w:sz w:val="18"/>
                <w:szCs w:val="18"/>
              </w:rPr>
              <w:t>Registered pledge on Company shares in</w:t>
            </w:r>
            <w:r w:rsidR="00A90C7E" w:rsidRPr="00D22DE2">
              <w:rPr>
                <w:rFonts w:cs="Arial"/>
                <w:sz w:val="18"/>
                <w:szCs w:val="18"/>
              </w:rPr>
              <w:t xml:space="preserve"> </w:t>
            </w:r>
            <w:proofErr w:type="spellStart"/>
            <w:r w:rsidR="00A90C7E" w:rsidRPr="00D22DE2">
              <w:rPr>
                <w:rFonts w:cs="Arial"/>
                <w:sz w:val="18"/>
                <w:szCs w:val="18"/>
              </w:rPr>
              <w:t>Łódż</w:t>
            </w:r>
            <w:proofErr w:type="spellEnd"/>
            <w:r w:rsidR="00A90C7E" w:rsidRPr="00D22DE2">
              <w:rPr>
                <w:rFonts w:cs="Arial"/>
                <w:sz w:val="18"/>
                <w:szCs w:val="18"/>
              </w:rPr>
              <w:t xml:space="preserve"> Invest </w:t>
            </w:r>
          </w:p>
        </w:tc>
        <w:tc>
          <w:tcPr>
            <w:tcW w:w="1229"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23 237 826,58</w:t>
            </w:r>
          </w:p>
        </w:tc>
      </w:tr>
    </w:tbl>
    <w:p w:rsidR="00C47390" w:rsidRPr="00D22DE2" w:rsidRDefault="00A90C7E" w:rsidP="00C47390">
      <w:pPr>
        <w:spacing w:before="80"/>
        <w:jc w:val="both"/>
        <w:rPr>
          <w:rFonts w:cs="Arial"/>
          <w:sz w:val="14"/>
          <w:szCs w:val="14"/>
        </w:rPr>
      </w:pPr>
      <w:r w:rsidRPr="00D22DE2">
        <w:rPr>
          <w:rFonts w:cs="Arial"/>
          <w:sz w:val="14"/>
          <w:szCs w:val="14"/>
        </w:rPr>
        <w:t xml:space="preserve">* </w:t>
      </w:r>
      <w:r w:rsidR="00854210" w:rsidRPr="00D22DE2">
        <w:rPr>
          <w:rFonts w:cs="Arial"/>
          <w:sz w:val="14"/>
          <w:szCs w:val="14"/>
        </w:rPr>
        <w:t>the amounts of collateral in the form of blank promissory notes are presented up to the full value of the principal liability;</w:t>
      </w:r>
    </w:p>
    <w:p w:rsidR="00AD4E23" w:rsidRPr="00D22DE2" w:rsidRDefault="00AD4E23" w:rsidP="00AD4E23">
      <w:pPr>
        <w:shd w:val="clear" w:color="auto" w:fill="FFFFFD"/>
        <w:rPr>
          <w:rFonts w:cs="Arial"/>
          <w:color w:val="auto"/>
        </w:rPr>
      </w:pPr>
    </w:p>
    <w:p w:rsidR="00AD4E23" w:rsidRPr="00D22DE2" w:rsidRDefault="009D2A7F" w:rsidP="00AD4E23">
      <w:pPr>
        <w:jc w:val="both"/>
        <w:rPr>
          <w:rFonts w:cs="Arial"/>
          <w:sz w:val="18"/>
          <w:szCs w:val="18"/>
        </w:rPr>
      </w:pPr>
      <w:r w:rsidRPr="00D22DE2">
        <w:rPr>
          <w:rFonts w:cs="Arial"/>
          <w:sz w:val="18"/>
          <w:szCs w:val="18"/>
        </w:rPr>
        <w:t>The above table presents all the collaterals arising from loan agreements to secure the payment obligations. Due to the fact that within particular loan agreements several collaterals were established, the summary of collateral values was not made</w:t>
      </w:r>
      <w:r w:rsidR="00A90C7E" w:rsidRPr="00D22DE2">
        <w:rPr>
          <w:rFonts w:cs="Arial"/>
          <w:sz w:val="18"/>
          <w:szCs w:val="18"/>
        </w:rPr>
        <w:t>.</w:t>
      </w:r>
    </w:p>
    <w:p w:rsidR="00330776" w:rsidRPr="00D22DE2" w:rsidRDefault="009D2A7F" w:rsidP="005847FF">
      <w:pPr>
        <w:spacing w:before="80"/>
        <w:jc w:val="both"/>
        <w:rPr>
          <w:rFonts w:cs="Arial"/>
          <w:sz w:val="18"/>
          <w:szCs w:val="18"/>
        </w:rPr>
      </w:pPr>
      <w:r w:rsidRPr="00D22DE2">
        <w:rPr>
          <w:rFonts w:cs="Arial"/>
          <w:sz w:val="18"/>
          <w:szCs w:val="18"/>
        </w:rPr>
        <w:t>As at 31 December 2014 there were disclosed insurance guarantees to remove failures and defects, granted by banks and insurance institutions to the benefit of the Company.</w:t>
      </w:r>
      <w:r w:rsidR="00A90C7E" w:rsidRPr="00D22DE2">
        <w:rPr>
          <w:rFonts w:cs="Arial"/>
          <w:sz w:val="18"/>
          <w:szCs w:val="18"/>
        </w:rPr>
        <w:t xml:space="preserve"> </w:t>
      </w:r>
      <w:r w:rsidR="002B2A7C" w:rsidRPr="00D22DE2">
        <w:rPr>
          <w:rFonts w:cs="Arial"/>
          <w:sz w:val="18"/>
          <w:szCs w:val="18"/>
        </w:rPr>
        <w:t>Moreover, there were blank promissory notes issued to the benefit of J.W. Construction Holding S.A. to secure rights of such companies under guarantees granted by counterparties, which the Companies may fill in at any time with the amount corresponding to the costs of failure and defect removal</w:t>
      </w:r>
      <w:r w:rsidR="00A90C7E" w:rsidRPr="00D22DE2">
        <w:rPr>
          <w:rFonts w:cs="Arial"/>
          <w:sz w:val="18"/>
          <w:szCs w:val="18"/>
        </w:rPr>
        <w:t xml:space="preserve">. </w:t>
      </w:r>
      <w:r w:rsidR="002B2A7C" w:rsidRPr="00D22DE2">
        <w:rPr>
          <w:rFonts w:cs="Arial"/>
          <w:sz w:val="18"/>
          <w:szCs w:val="18"/>
        </w:rPr>
        <w:t>As of 31 December 2014 the total value of guarantees was</w:t>
      </w:r>
      <w:r w:rsidR="00A90C7E" w:rsidRPr="00D22DE2">
        <w:rPr>
          <w:rFonts w:cs="Arial"/>
          <w:sz w:val="18"/>
          <w:szCs w:val="18"/>
        </w:rPr>
        <w:t> </w:t>
      </w:r>
      <w:r w:rsidR="002B2A7C" w:rsidRPr="00D22DE2">
        <w:rPr>
          <w:rFonts w:cs="Arial"/>
          <w:sz w:val="18"/>
          <w:szCs w:val="18"/>
        </w:rPr>
        <w:t>PLN 11,5m</w:t>
      </w:r>
      <w:r w:rsidR="00A90C7E" w:rsidRPr="00D22DE2">
        <w:rPr>
          <w:rFonts w:cs="Arial"/>
          <w:sz w:val="18"/>
          <w:szCs w:val="18"/>
        </w:rPr>
        <w:t xml:space="preserve"> </w:t>
      </w:r>
      <w:r w:rsidR="002B2A7C" w:rsidRPr="00D22DE2">
        <w:rPr>
          <w:rFonts w:cs="Arial"/>
          <w:sz w:val="18"/>
          <w:szCs w:val="18"/>
        </w:rPr>
        <w:t xml:space="preserve">and EUR 1,3 thousand </w:t>
      </w:r>
      <w:r w:rsidR="00A90C7E" w:rsidRPr="00D22DE2">
        <w:rPr>
          <w:rFonts w:cs="Arial"/>
          <w:sz w:val="18"/>
          <w:szCs w:val="18"/>
        </w:rPr>
        <w:t xml:space="preserve">(JW. Construction Holding SA) </w:t>
      </w:r>
    </w:p>
    <w:p w:rsidR="00C869E1" w:rsidRPr="00D22DE2" w:rsidRDefault="00C869E1" w:rsidP="005847FF">
      <w:pPr>
        <w:spacing w:before="80"/>
        <w:jc w:val="both"/>
        <w:rPr>
          <w:rFonts w:cs="Arial"/>
          <w:sz w:val="14"/>
          <w:szCs w:val="14"/>
          <w:highlight w:val="cy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35"/>
        <w:gridCol w:w="2793"/>
      </w:tblGrid>
      <w:tr w:rsidR="00257BB7" w:rsidRPr="00D22DE2" w:rsidTr="00920673">
        <w:trPr>
          <w:trHeight w:val="240"/>
        </w:trPr>
        <w:tc>
          <w:tcPr>
            <w:tcW w:w="3436" w:type="pct"/>
            <w:shd w:val="clear" w:color="auto" w:fill="auto"/>
            <w:noWrap/>
            <w:vAlign w:val="bottom"/>
            <w:hideMark/>
          </w:tcPr>
          <w:p w:rsidR="00257BB7" w:rsidRPr="00D22DE2" w:rsidRDefault="00FD04EE" w:rsidP="00257BB7">
            <w:pPr>
              <w:rPr>
                <w:rFonts w:cs="Arial"/>
                <w:b/>
                <w:bCs/>
                <w:sz w:val="18"/>
                <w:szCs w:val="18"/>
              </w:rPr>
            </w:pPr>
            <w:r w:rsidRPr="00D22DE2">
              <w:rPr>
                <w:rFonts w:cs="Arial"/>
                <w:b/>
                <w:bCs/>
                <w:sz w:val="18"/>
                <w:szCs w:val="18"/>
              </w:rPr>
              <w:t>OFF- BALANCE SHEET COLLATERALS - other</w:t>
            </w:r>
          </w:p>
        </w:tc>
        <w:tc>
          <w:tcPr>
            <w:tcW w:w="1564" w:type="pct"/>
            <w:shd w:val="clear" w:color="auto" w:fill="auto"/>
            <w:noWrap/>
            <w:vAlign w:val="bottom"/>
            <w:hideMark/>
          </w:tcPr>
          <w:p w:rsidR="00257BB7" w:rsidRPr="00D22DE2" w:rsidRDefault="00FD04EE" w:rsidP="00FD04EE">
            <w:pPr>
              <w:jc w:val="center"/>
              <w:rPr>
                <w:rFonts w:cs="Arial"/>
                <w:b/>
                <w:bCs/>
                <w:sz w:val="18"/>
                <w:szCs w:val="18"/>
              </w:rPr>
            </w:pPr>
            <w:r w:rsidRPr="00D22DE2">
              <w:rPr>
                <w:rFonts w:cs="Arial"/>
                <w:b/>
                <w:bCs/>
                <w:sz w:val="18"/>
                <w:szCs w:val="18"/>
              </w:rPr>
              <w:t xml:space="preserve">December 31, 2014 </w:t>
            </w:r>
          </w:p>
        </w:tc>
      </w:tr>
      <w:tr w:rsidR="00257BB7" w:rsidRPr="00D22DE2" w:rsidTr="00920673">
        <w:trPr>
          <w:trHeight w:val="240"/>
        </w:trPr>
        <w:tc>
          <w:tcPr>
            <w:tcW w:w="3436" w:type="pct"/>
            <w:shd w:val="clear" w:color="auto" w:fill="auto"/>
            <w:noWrap/>
            <w:vAlign w:val="bottom"/>
            <w:hideMark/>
          </w:tcPr>
          <w:p w:rsidR="00257BB7" w:rsidRPr="00D22DE2" w:rsidRDefault="0067335D" w:rsidP="00257BB7">
            <w:pPr>
              <w:rPr>
                <w:sz w:val="18"/>
                <w:szCs w:val="18"/>
              </w:rPr>
            </w:pPr>
            <w:r w:rsidRPr="00D22DE2">
              <w:rPr>
                <w:sz w:val="18"/>
                <w:szCs w:val="18"/>
              </w:rPr>
              <w:t xml:space="preserve">Investment real estate pledged as collateral - bonds </w:t>
            </w:r>
            <w:r w:rsidR="00A90C7E" w:rsidRPr="00D22DE2">
              <w:rPr>
                <w:rFonts w:cs="Arial"/>
                <w:sz w:val="18"/>
                <w:szCs w:val="18"/>
              </w:rPr>
              <w:t xml:space="preserve"> </w:t>
            </w:r>
          </w:p>
        </w:tc>
        <w:tc>
          <w:tcPr>
            <w:tcW w:w="1564"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335 000 000,00    </w:t>
            </w:r>
          </w:p>
        </w:tc>
      </w:tr>
      <w:tr w:rsidR="00257BB7" w:rsidRPr="00D22DE2" w:rsidTr="00920673">
        <w:trPr>
          <w:trHeight w:val="240"/>
        </w:trPr>
        <w:tc>
          <w:tcPr>
            <w:tcW w:w="3436" w:type="pct"/>
            <w:shd w:val="clear" w:color="auto" w:fill="auto"/>
            <w:noWrap/>
            <w:vAlign w:val="bottom"/>
            <w:hideMark/>
          </w:tcPr>
          <w:p w:rsidR="00257BB7" w:rsidRPr="00D22DE2" w:rsidRDefault="0067335D" w:rsidP="00257BB7">
            <w:pPr>
              <w:rPr>
                <w:rFonts w:cs="Arial"/>
                <w:sz w:val="18"/>
                <w:szCs w:val="18"/>
              </w:rPr>
            </w:pPr>
            <w:r w:rsidRPr="00D22DE2">
              <w:rPr>
                <w:rFonts w:cs="Arial"/>
                <w:sz w:val="18"/>
                <w:szCs w:val="18"/>
              </w:rPr>
              <w:t>blank bill*</w:t>
            </w:r>
          </w:p>
        </w:tc>
        <w:tc>
          <w:tcPr>
            <w:tcW w:w="1564"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18 458 708,50    </w:t>
            </w:r>
          </w:p>
        </w:tc>
      </w:tr>
      <w:tr w:rsidR="00B50374" w:rsidRPr="00D22DE2" w:rsidTr="00920673">
        <w:trPr>
          <w:trHeight w:val="240"/>
        </w:trPr>
        <w:tc>
          <w:tcPr>
            <w:tcW w:w="3436" w:type="pct"/>
            <w:shd w:val="clear" w:color="auto" w:fill="auto"/>
            <w:noWrap/>
            <w:vAlign w:val="bottom"/>
          </w:tcPr>
          <w:p w:rsidR="00B50374" w:rsidRPr="00D22DE2" w:rsidRDefault="0067335D" w:rsidP="00257BB7">
            <w:pPr>
              <w:rPr>
                <w:rFonts w:cs="Arial"/>
                <w:sz w:val="18"/>
                <w:szCs w:val="18"/>
              </w:rPr>
            </w:pPr>
            <w:proofErr w:type="spellStart"/>
            <w:r w:rsidRPr="00D22DE2">
              <w:rPr>
                <w:rFonts w:cs="Arial"/>
                <w:sz w:val="18"/>
                <w:szCs w:val="18"/>
              </w:rPr>
              <w:t>Executory</w:t>
            </w:r>
            <w:proofErr w:type="spellEnd"/>
            <w:r w:rsidRPr="00D22DE2">
              <w:rPr>
                <w:rFonts w:cs="Arial"/>
                <w:sz w:val="18"/>
                <w:szCs w:val="18"/>
              </w:rPr>
              <w:t xml:space="preserve"> titles</w:t>
            </w:r>
          </w:p>
        </w:tc>
        <w:tc>
          <w:tcPr>
            <w:tcW w:w="1564" w:type="pct"/>
            <w:shd w:val="clear" w:color="auto" w:fill="auto"/>
            <w:noWrap/>
            <w:vAlign w:val="bottom"/>
          </w:tcPr>
          <w:p w:rsidR="00B50374" w:rsidRPr="00D22DE2" w:rsidRDefault="00A90C7E" w:rsidP="00C869E1">
            <w:pPr>
              <w:jc w:val="right"/>
              <w:rPr>
                <w:rFonts w:cs="Arial"/>
                <w:sz w:val="18"/>
                <w:szCs w:val="18"/>
              </w:rPr>
            </w:pPr>
            <w:r w:rsidRPr="00D22DE2">
              <w:rPr>
                <w:rFonts w:cs="Arial"/>
                <w:sz w:val="18"/>
                <w:szCs w:val="18"/>
              </w:rPr>
              <w:t>1 134 750,00</w:t>
            </w:r>
          </w:p>
        </w:tc>
      </w:tr>
      <w:tr w:rsidR="00257BB7" w:rsidRPr="00D22DE2" w:rsidTr="00920673">
        <w:trPr>
          <w:trHeight w:val="240"/>
        </w:trPr>
        <w:tc>
          <w:tcPr>
            <w:tcW w:w="3436" w:type="pct"/>
            <w:shd w:val="clear" w:color="auto" w:fill="auto"/>
            <w:noWrap/>
            <w:vAlign w:val="bottom"/>
            <w:hideMark/>
          </w:tcPr>
          <w:p w:rsidR="00257BB7" w:rsidRPr="00D22DE2" w:rsidRDefault="0067335D" w:rsidP="00257BB7">
            <w:pPr>
              <w:rPr>
                <w:sz w:val="18"/>
                <w:szCs w:val="18"/>
              </w:rPr>
            </w:pPr>
            <w:r w:rsidRPr="00D22DE2">
              <w:rPr>
                <w:sz w:val="18"/>
                <w:szCs w:val="18"/>
              </w:rPr>
              <w:t xml:space="preserve">Guarantees to the benefit of J.W. Construction Sp. z </w:t>
            </w:r>
            <w:proofErr w:type="spellStart"/>
            <w:r w:rsidRPr="00D22DE2">
              <w:rPr>
                <w:sz w:val="18"/>
                <w:szCs w:val="18"/>
              </w:rPr>
              <w:t>o.o</w:t>
            </w:r>
            <w:proofErr w:type="spellEnd"/>
            <w:r w:rsidRPr="00D22DE2">
              <w:rPr>
                <w:sz w:val="18"/>
                <w:szCs w:val="18"/>
              </w:rPr>
              <w:t xml:space="preserve">. </w:t>
            </w:r>
          </w:p>
        </w:tc>
        <w:tc>
          <w:tcPr>
            <w:tcW w:w="1564"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7 000 000,00    </w:t>
            </w:r>
          </w:p>
        </w:tc>
      </w:tr>
      <w:tr w:rsidR="00257BB7" w:rsidRPr="00D22DE2" w:rsidTr="00920673">
        <w:trPr>
          <w:trHeight w:val="240"/>
        </w:trPr>
        <w:tc>
          <w:tcPr>
            <w:tcW w:w="3436" w:type="pct"/>
            <w:shd w:val="clear" w:color="auto" w:fill="auto"/>
            <w:noWrap/>
            <w:vAlign w:val="bottom"/>
            <w:hideMark/>
          </w:tcPr>
          <w:p w:rsidR="00257BB7" w:rsidRPr="00D22DE2" w:rsidRDefault="0067335D" w:rsidP="00257BB7">
            <w:pPr>
              <w:rPr>
                <w:sz w:val="18"/>
                <w:szCs w:val="18"/>
              </w:rPr>
            </w:pPr>
            <w:r w:rsidRPr="00D22DE2">
              <w:rPr>
                <w:sz w:val="18"/>
                <w:szCs w:val="18"/>
              </w:rPr>
              <w:t xml:space="preserve">Guarantees to the benefit of Capital City of Warsaw </w:t>
            </w:r>
          </w:p>
        </w:tc>
        <w:tc>
          <w:tcPr>
            <w:tcW w:w="1564"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151 300,00    </w:t>
            </w:r>
          </w:p>
        </w:tc>
      </w:tr>
      <w:tr w:rsidR="00257BB7" w:rsidRPr="00D22DE2" w:rsidTr="00920673">
        <w:trPr>
          <w:trHeight w:val="240"/>
        </w:trPr>
        <w:tc>
          <w:tcPr>
            <w:tcW w:w="3436" w:type="pct"/>
            <w:shd w:val="clear" w:color="auto" w:fill="auto"/>
            <w:noWrap/>
            <w:vAlign w:val="bottom"/>
            <w:hideMark/>
          </w:tcPr>
          <w:p w:rsidR="00257BB7" w:rsidRPr="00D22DE2" w:rsidRDefault="0067335D" w:rsidP="00257BB7">
            <w:pPr>
              <w:rPr>
                <w:sz w:val="18"/>
                <w:szCs w:val="18"/>
              </w:rPr>
            </w:pPr>
            <w:r w:rsidRPr="00D22DE2">
              <w:rPr>
                <w:sz w:val="18"/>
                <w:szCs w:val="18"/>
              </w:rPr>
              <w:t>Guarantees to the benefit of TBS "</w:t>
            </w:r>
            <w:proofErr w:type="spellStart"/>
            <w:r w:rsidRPr="00D22DE2">
              <w:rPr>
                <w:sz w:val="18"/>
                <w:szCs w:val="18"/>
              </w:rPr>
              <w:t>Marki</w:t>
            </w:r>
            <w:proofErr w:type="spellEnd"/>
            <w:r w:rsidRPr="00D22DE2">
              <w:rPr>
                <w:sz w:val="18"/>
                <w:szCs w:val="18"/>
              </w:rPr>
              <w:t xml:space="preserve">" Sp z </w:t>
            </w:r>
            <w:proofErr w:type="spellStart"/>
            <w:r w:rsidRPr="00D22DE2">
              <w:rPr>
                <w:sz w:val="18"/>
                <w:szCs w:val="18"/>
              </w:rPr>
              <w:t>o.o</w:t>
            </w:r>
            <w:proofErr w:type="spellEnd"/>
            <w:r w:rsidRPr="00D22DE2">
              <w:rPr>
                <w:sz w:val="18"/>
                <w:szCs w:val="18"/>
              </w:rPr>
              <w:t xml:space="preserve">. </w:t>
            </w:r>
          </w:p>
        </w:tc>
        <w:tc>
          <w:tcPr>
            <w:tcW w:w="1564" w:type="pct"/>
            <w:shd w:val="clear" w:color="auto" w:fill="auto"/>
            <w:noWrap/>
            <w:vAlign w:val="bottom"/>
            <w:hideMark/>
          </w:tcPr>
          <w:p w:rsidR="00257BB7" w:rsidRPr="00D22DE2" w:rsidRDefault="00A90C7E" w:rsidP="00C869E1">
            <w:pPr>
              <w:jc w:val="right"/>
              <w:rPr>
                <w:rFonts w:cs="Arial"/>
                <w:sz w:val="18"/>
                <w:szCs w:val="18"/>
              </w:rPr>
            </w:pPr>
            <w:r w:rsidRPr="00D22DE2">
              <w:rPr>
                <w:rFonts w:cs="Arial"/>
                <w:sz w:val="18"/>
                <w:szCs w:val="18"/>
              </w:rPr>
              <w:t xml:space="preserve">       22 400 000,00    </w:t>
            </w:r>
          </w:p>
        </w:tc>
      </w:tr>
    </w:tbl>
    <w:p w:rsidR="00D60049" w:rsidRPr="00D22DE2" w:rsidRDefault="00D60049" w:rsidP="00D60049">
      <w:pPr>
        <w:spacing w:before="80"/>
        <w:jc w:val="both"/>
        <w:rPr>
          <w:rFonts w:cs="Arial"/>
          <w:sz w:val="14"/>
          <w:szCs w:val="14"/>
          <w:highlight w:val="cyan"/>
        </w:rPr>
      </w:pPr>
      <w:r w:rsidRPr="00D22DE2">
        <w:rPr>
          <w:rFonts w:cs="Arial"/>
          <w:sz w:val="14"/>
          <w:szCs w:val="14"/>
        </w:rPr>
        <w:t xml:space="preserve">* </w:t>
      </w:r>
      <w:r w:rsidR="0067335D" w:rsidRPr="00D22DE2">
        <w:rPr>
          <w:rFonts w:cs="Arial"/>
          <w:sz w:val="14"/>
          <w:szCs w:val="14"/>
        </w:rPr>
        <w:t>the amounts of collateral in the form of blank promissory notes are presented up to the full value of the principal liability;</w:t>
      </w:r>
    </w:p>
    <w:p w:rsidR="00BF1F3B" w:rsidRPr="00D22DE2" w:rsidRDefault="00BF1F3B" w:rsidP="003D4125">
      <w:pPr>
        <w:jc w:val="both"/>
        <w:rPr>
          <w:rFonts w:cs="Arial"/>
          <w:sz w:val="18"/>
          <w:szCs w:val="18"/>
          <w:highlight w:val="cyan"/>
        </w:rPr>
      </w:pPr>
    </w:p>
    <w:p w:rsidR="00B071F6" w:rsidRPr="00D22DE2" w:rsidRDefault="00B071F6" w:rsidP="003E7789">
      <w:pPr>
        <w:jc w:val="both"/>
        <w:rPr>
          <w:rFonts w:cs="Arial"/>
          <w:b/>
          <w:sz w:val="18"/>
          <w:szCs w:val="18"/>
        </w:rPr>
      </w:pPr>
    </w:p>
    <w:p w:rsidR="001662C3" w:rsidRPr="00D22DE2" w:rsidRDefault="001662C3" w:rsidP="003E7789">
      <w:pPr>
        <w:jc w:val="both"/>
        <w:rPr>
          <w:rFonts w:cs="Arial"/>
          <w:b/>
          <w:sz w:val="18"/>
          <w:szCs w:val="18"/>
        </w:rPr>
      </w:pPr>
      <w:r w:rsidRPr="00D22DE2">
        <w:rPr>
          <w:rFonts w:cs="Arial"/>
          <w:b/>
          <w:sz w:val="18"/>
          <w:szCs w:val="18"/>
        </w:rPr>
        <w:t>Not</w:t>
      </w:r>
      <w:r w:rsidR="00480D0E" w:rsidRPr="00D22DE2">
        <w:rPr>
          <w:rFonts w:cs="Arial"/>
          <w:b/>
          <w:sz w:val="18"/>
          <w:szCs w:val="18"/>
        </w:rPr>
        <w:t>e</w:t>
      </w:r>
      <w:r w:rsidRPr="00D22DE2">
        <w:rPr>
          <w:rFonts w:cs="Arial"/>
          <w:b/>
          <w:sz w:val="18"/>
          <w:szCs w:val="18"/>
        </w:rPr>
        <w:t xml:space="preserve"> 2</w:t>
      </w:r>
      <w:r w:rsidR="0044380C" w:rsidRPr="00D22DE2">
        <w:rPr>
          <w:rFonts w:cs="Arial"/>
          <w:b/>
          <w:sz w:val="18"/>
          <w:szCs w:val="18"/>
        </w:rPr>
        <w:t>7</w:t>
      </w:r>
      <w:r w:rsidRPr="00D22DE2">
        <w:rPr>
          <w:rFonts w:cs="Arial"/>
          <w:b/>
          <w:sz w:val="18"/>
          <w:szCs w:val="18"/>
        </w:rPr>
        <w:t xml:space="preserve">. </w:t>
      </w:r>
      <w:r w:rsidR="00480D0E" w:rsidRPr="00D22DE2">
        <w:rPr>
          <w:b/>
          <w:bCs/>
          <w:sz w:val="18"/>
          <w:szCs w:val="18"/>
        </w:rPr>
        <w:t>Transactions with related companies - balances</w:t>
      </w:r>
    </w:p>
    <w:p w:rsidR="007F2D12" w:rsidRPr="00D22DE2" w:rsidRDefault="00480D0E" w:rsidP="007F2D12">
      <w:pPr>
        <w:autoSpaceDE w:val="0"/>
        <w:autoSpaceDN w:val="0"/>
        <w:adjustRightInd w:val="0"/>
        <w:jc w:val="both"/>
        <w:rPr>
          <w:rFonts w:eastAsia="CenturyGothic"/>
          <w:sz w:val="18"/>
          <w:szCs w:val="18"/>
        </w:rPr>
      </w:pPr>
      <w:r w:rsidRPr="00D22DE2">
        <w:rPr>
          <w:rFonts w:eastAsia="CenturyGothic"/>
          <w:sz w:val="18"/>
          <w:szCs w:val="18"/>
        </w:rPr>
        <w:t>The Company within its business activity enters into transactions with related companies especially in the scope of the management of sales, administrative services, rental property, execution of works, the provision of guarantees, financing. Below, there are transactions with subsidiaries and other affiliated companies, the value of which in 2014 was significant from the point of view of the presented data</w:t>
      </w:r>
      <w:r w:rsidR="00A90C7E" w:rsidRPr="00D22DE2">
        <w:rPr>
          <w:rFonts w:eastAsia="CenturyGothic"/>
          <w:sz w:val="18"/>
          <w:szCs w:val="18"/>
        </w:rPr>
        <w:t xml:space="preserve">. </w:t>
      </w:r>
      <w:r w:rsidRPr="00D22DE2">
        <w:rPr>
          <w:rFonts w:eastAsia="CenturyGothic"/>
          <w:sz w:val="18"/>
          <w:szCs w:val="18"/>
        </w:rPr>
        <w:t xml:space="preserve">Materiality threshold was </w:t>
      </w:r>
      <w:r w:rsidRPr="00D22DE2">
        <w:rPr>
          <w:rFonts w:eastAsia="CenturyGothic"/>
          <w:sz w:val="18"/>
          <w:szCs w:val="18"/>
        </w:rPr>
        <w:lastRenderedPageBreak/>
        <w:t>adopted for commercial transactions over PLN 100 thousand with the remaining 10% of equity</w:t>
      </w:r>
      <w:r w:rsidR="00A90C7E" w:rsidRPr="00D22DE2">
        <w:rPr>
          <w:rFonts w:eastAsia="CenturyGothic"/>
          <w:sz w:val="18"/>
          <w:szCs w:val="18"/>
        </w:rPr>
        <w:t xml:space="preserve">. </w:t>
      </w:r>
      <w:r w:rsidRPr="00D22DE2">
        <w:rPr>
          <w:sz w:val="18"/>
          <w:szCs w:val="18"/>
        </w:rPr>
        <w:t>All transactions concluded in 2014 by the Company or a subsidiary with the related parties were concluded on market terms.</w:t>
      </w:r>
    </w:p>
    <w:p w:rsidR="001F7349" w:rsidRPr="00D22DE2" w:rsidRDefault="001F7349" w:rsidP="007F2D12">
      <w:pPr>
        <w:autoSpaceDE w:val="0"/>
        <w:autoSpaceDN w:val="0"/>
        <w:adjustRightInd w:val="0"/>
        <w:jc w:val="both"/>
        <w:rPr>
          <w:rFonts w:eastAsia="CenturyGothic"/>
          <w:sz w:val="18"/>
          <w:szCs w:val="18"/>
        </w:rPr>
      </w:pPr>
    </w:p>
    <w:p w:rsidR="001F7349" w:rsidRPr="00D22DE2" w:rsidRDefault="001F7349" w:rsidP="007F2D12">
      <w:pPr>
        <w:autoSpaceDE w:val="0"/>
        <w:autoSpaceDN w:val="0"/>
        <w:adjustRightInd w:val="0"/>
        <w:jc w:val="both"/>
        <w:rPr>
          <w:rFonts w:eastAsia="CenturyGothic"/>
          <w:sz w:val="18"/>
          <w:szCs w:val="18"/>
        </w:rPr>
      </w:pPr>
    </w:p>
    <w:tbl>
      <w:tblPr>
        <w:tblW w:w="5000" w:type="pct"/>
        <w:tblCellMar>
          <w:left w:w="70" w:type="dxa"/>
          <w:right w:w="70" w:type="dxa"/>
        </w:tblCellMar>
        <w:tblLook w:val="04A0"/>
      </w:tblPr>
      <w:tblGrid>
        <w:gridCol w:w="4500"/>
        <w:gridCol w:w="2232"/>
        <w:gridCol w:w="2196"/>
      </w:tblGrid>
      <w:tr w:rsidR="001F7349" w:rsidRPr="00D22DE2" w:rsidTr="00920673">
        <w:trPr>
          <w:trHeight w:val="227"/>
        </w:trPr>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7349" w:rsidRPr="00D22DE2" w:rsidRDefault="001F7349" w:rsidP="001F7349">
            <w:pPr>
              <w:rPr>
                <w:rFonts w:cs="Arial"/>
                <w:b/>
                <w:bCs/>
                <w:sz w:val="18"/>
                <w:szCs w:val="18"/>
              </w:rPr>
            </w:pPr>
            <w:r w:rsidRPr="00D22DE2">
              <w:rPr>
                <w:rFonts w:cs="Arial"/>
                <w:b/>
                <w:bCs/>
                <w:sz w:val="18"/>
                <w:szCs w:val="18"/>
              </w:rPr>
              <w:t> </w:t>
            </w:r>
          </w:p>
        </w:tc>
        <w:tc>
          <w:tcPr>
            <w:tcW w:w="1250" w:type="pct"/>
            <w:gridSpan w:val="2"/>
            <w:tcBorders>
              <w:top w:val="single" w:sz="4" w:space="0" w:color="auto"/>
              <w:left w:val="nil"/>
              <w:bottom w:val="single" w:sz="4" w:space="0" w:color="auto"/>
              <w:right w:val="single" w:sz="4" w:space="0" w:color="auto"/>
            </w:tcBorders>
            <w:shd w:val="clear" w:color="auto" w:fill="auto"/>
            <w:vAlign w:val="bottom"/>
            <w:hideMark/>
          </w:tcPr>
          <w:p w:rsidR="001F7349" w:rsidRPr="00D22DE2" w:rsidRDefault="003B3D5C" w:rsidP="003B3D5C">
            <w:pPr>
              <w:jc w:val="center"/>
              <w:rPr>
                <w:sz w:val="18"/>
                <w:szCs w:val="18"/>
              </w:rPr>
            </w:pPr>
            <w:r w:rsidRPr="00D22DE2">
              <w:rPr>
                <w:b/>
                <w:bCs/>
                <w:sz w:val="18"/>
                <w:szCs w:val="18"/>
              </w:rPr>
              <w:t xml:space="preserve">Receivables from related parties </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D22DE2" w:rsidRDefault="009045A2" w:rsidP="001F7349">
            <w:pPr>
              <w:rPr>
                <w:sz w:val="18"/>
                <w:szCs w:val="18"/>
              </w:rPr>
            </w:pPr>
            <w:r w:rsidRPr="00D22DE2">
              <w:rPr>
                <w:b/>
                <w:bCs/>
                <w:sz w:val="18"/>
                <w:szCs w:val="18"/>
              </w:rPr>
              <w:t xml:space="preserve">COMPANY NAME </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3B3D5C" w:rsidP="003B3D5C">
            <w:pPr>
              <w:jc w:val="center"/>
              <w:rPr>
                <w:rFonts w:cs="Arial"/>
                <w:b/>
                <w:bCs/>
                <w:sz w:val="18"/>
                <w:szCs w:val="18"/>
              </w:rPr>
            </w:pPr>
            <w:r w:rsidRPr="00D22DE2">
              <w:rPr>
                <w:rFonts w:cs="Arial"/>
                <w:b/>
                <w:bCs/>
                <w:sz w:val="18"/>
                <w:szCs w:val="18"/>
              </w:rPr>
              <w:t xml:space="preserve">December 31, 2014 </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3B3D5C" w:rsidP="003B3D5C">
            <w:pPr>
              <w:jc w:val="center"/>
              <w:rPr>
                <w:rFonts w:cs="Arial"/>
                <w:b/>
                <w:bCs/>
                <w:sz w:val="18"/>
                <w:szCs w:val="18"/>
              </w:rPr>
            </w:pPr>
            <w:r w:rsidRPr="00D22DE2">
              <w:rPr>
                <w:rFonts w:cs="Arial"/>
                <w:b/>
                <w:bCs/>
                <w:sz w:val="18"/>
                <w:szCs w:val="18"/>
              </w:rPr>
              <w:t xml:space="preserve">December 31, 2013 </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4D2B9D" w:rsidRDefault="001F7349" w:rsidP="001F7349">
            <w:pPr>
              <w:rPr>
                <w:rFonts w:cs="Arial"/>
                <w:sz w:val="18"/>
                <w:szCs w:val="18"/>
                <w:lang w:val="pl-PL"/>
              </w:rPr>
            </w:pPr>
            <w:r w:rsidRPr="004D2B9D">
              <w:rPr>
                <w:rFonts w:cs="Arial"/>
                <w:sz w:val="18"/>
                <w:szCs w:val="18"/>
                <w:lang w:val="pl-PL"/>
              </w:rPr>
              <w:t>TBS Marki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121 414,69</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98 758,16</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1F7349" w:rsidP="001F7349">
            <w:pPr>
              <w:rPr>
                <w:rFonts w:cs="Arial"/>
                <w:sz w:val="18"/>
                <w:szCs w:val="18"/>
              </w:rPr>
            </w:pPr>
            <w:r w:rsidRPr="00D22DE2">
              <w:rPr>
                <w:rFonts w:cs="Arial"/>
                <w:sz w:val="18"/>
                <w:szCs w:val="18"/>
              </w:rPr>
              <w:t xml:space="preserve">J.W. Construction </w:t>
            </w:r>
            <w:proofErr w:type="spellStart"/>
            <w:r w:rsidRPr="00D22DE2">
              <w:rPr>
                <w:rFonts w:cs="Arial"/>
                <w:sz w:val="18"/>
                <w:szCs w:val="18"/>
              </w:rPr>
              <w:t>Bułgaria</w:t>
            </w:r>
            <w:proofErr w:type="spellEnd"/>
            <w:r w:rsidRPr="00D22DE2">
              <w:rPr>
                <w:rFonts w:cs="Arial"/>
                <w:sz w:val="18"/>
                <w:szCs w:val="18"/>
              </w:rPr>
              <w:t xml:space="preserve"> </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37 134 740,49</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35 178 398,37</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A90C7E" w:rsidP="001F7349">
            <w:pPr>
              <w:rPr>
                <w:rFonts w:cs="Arial"/>
                <w:sz w:val="18"/>
                <w:szCs w:val="18"/>
              </w:rPr>
            </w:pPr>
            <w:proofErr w:type="spellStart"/>
            <w:r w:rsidRPr="00D22DE2">
              <w:rPr>
                <w:rFonts w:cs="Arial"/>
                <w:sz w:val="18"/>
                <w:szCs w:val="18"/>
              </w:rPr>
              <w:t>Yakor</w:t>
            </w:r>
            <w:proofErr w:type="spellEnd"/>
            <w:r w:rsidRPr="00D22DE2">
              <w:rPr>
                <w:rFonts w:cs="Arial"/>
                <w:sz w:val="18"/>
                <w:szCs w:val="18"/>
              </w:rPr>
              <w:t xml:space="preserve"> House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19 470 996,33</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16 105 685,73</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sz w:val="18"/>
                <w:szCs w:val="18"/>
                <w:lang w:val="pl-PL"/>
              </w:rPr>
            </w:pPr>
            <w:r w:rsidRPr="004D2B9D">
              <w:rPr>
                <w:rFonts w:cs="Arial"/>
                <w:sz w:val="18"/>
                <w:szCs w:val="18"/>
                <w:lang w:val="pl-PL"/>
              </w:rPr>
              <w:t>J.W. Marka Sp. z o. 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5 315 690,31</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8 632 665,26</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sz w:val="18"/>
                <w:szCs w:val="18"/>
                <w:lang w:val="pl-PL"/>
              </w:rPr>
            </w:pPr>
            <w:r w:rsidRPr="004D2B9D">
              <w:rPr>
                <w:rFonts w:cs="Arial"/>
                <w:sz w:val="18"/>
                <w:szCs w:val="18"/>
                <w:lang w:val="pl-PL"/>
              </w:rPr>
              <w:t>J.W. Group Sp. z o.o. 1 SKA</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76 100 344,73</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120 629 925,09</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4D2B9D" w:rsidRDefault="001F7349" w:rsidP="001F7349">
            <w:pPr>
              <w:rPr>
                <w:rFonts w:cs="Arial"/>
                <w:sz w:val="18"/>
                <w:szCs w:val="18"/>
                <w:lang w:val="pl-PL"/>
              </w:rPr>
            </w:pPr>
            <w:r w:rsidRPr="004D2B9D">
              <w:rPr>
                <w:rFonts w:cs="Arial"/>
                <w:sz w:val="18"/>
                <w:szCs w:val="18"/>
                <w:lang w:val="pl-PL"/>
              </w:rPr>
              <w:t>Lokum Sp. z o.o.</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6 900,12</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262 973,24</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D22DE2" w:rsidRDefault="00A90C7E" w:rsidP="001F7349">
            <w:pPr>
              <w:rPr>
                <w:rFonts w:cs="Arial"/>
                <w:sz w:val="18"/>
                <w:szCs w:val="18"/>
              </w:rPr>
            </w:pPr>
            <w:r w:rsidRPr="00D22DE2">
              <w:rPr>
                <w:rFonts w:cs="Arial"/>
                <w:sz w:val="18"/>
                <w:szCs w:val="18"/>
              </w:rPr>
              <w:t xml:space="preserve">Business Financial Construction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4 809 914,41</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A90C7E" w:rsidP="001F7349">
            <w:pPr>
              <w:rPr>
                <w:rFonts w:cs="Arial"/>
                <w:sz w:val="18"/>
                <w:szCs w:val="18"/>
              </w:rPr>
            </w:pPr>
            <w:proofErr w:type="spellStart"/>
            <w:r w:rsidRPr="00D22DE2">
              <w:rPr>
                <w:rFonts w:cs="Arial"/>
                <w:sz w:val="18"/>
                <w:szCs w:val="18"/>
              </w:rPr>
              <w:t>Seahouse</w:t>
            </w:r>
            <w:proofErr w:type="spellEnd"/>
            <w:r w:rsidRPr="00D22DE2">
              <w:rPr>
                <w:rFonts w:cs="Arial"/>
                <w:sz w:val="18"/>
                <w:szCs w:val="18"/>
              </w:rPr>
              <w:t xml:space="preserve">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1 262 298,86</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622 036,95</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A90C7E" w:rsidP="001F7349">
            <w:pPr>
              <w:rPr>
                <w:rFonts w:cs="Arial"/>
                <w:sz w:val="18"/>
                <w:szCs w:val="18"/>
              </w:rPr>
            </w:pPr>
            <w:r w:rsidRPr="00D22DE2">
              <w:rPr>
                <w:rFonts w:cs="Arial"/>
                <w:sz w:val="18"/>
                <w:szCs w:val="18"/>
              </w:rPr>
              <w:t xml:space="preserve">J.W. Construction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21 340 462,08</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4 545 588,92</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sz w:val="18"/>
                <w:szCs w:val="18"/>
                <w:lang w:val="pl-PL"/>
              </w:rPr>
            </w:pPr>
            <w:r w:rsidRPr="004D2B9D">
              <w:rPr>
                <w:rFonts w:cs="Arial"/>
                <w:sz w:val="18"/>
                <w:szCs w:val="18"/>
                <w:lang w:val="pl-PL"/>
              </w:rPr>
              <w:t>Nowe Tysiąclecie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1 290 259,16</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169 922,04</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color w:val="auto"/>
                <w:sz w:val="18"/>
                <w:szCs w:val="18"/>
                <w:lang w:val="pl-PL"/>
              </w:rPr>
            </w:pPr>
            <w:r w:rsidRPr="004D2B9D">
              <w:rPr>
                <w:rFonts w:cs="Arial"/>
                <w:color w:val="auto"/>
                <w:sz w:val="18"/>
                <w:szCs w:val="18"/>
                <w:lang w:val="pl-PL"/>
              </w:rPr>
              <w:t>Dana Invest Sp. z o.o.</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571 830,46</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1F7349" w:rsidP="001F7349">
            <w:pPr>
              <w:jc w:val="right"/>
              <w:rPr>
                <w:rFonts w:cs="Arial"/>
                <w:sz w:val="18"/>
                <w:szCs w:val="18"/>
              </w:rPr>
            </w:pPr>
            <w:r w:rsidRPr="00D22DE2">
              <w:rPr>
                <w:rFonts w:cs="Arial"/>
                <w:sz w:val="18"/>
                <w:szCs w:val="18"/>
              </w:rPr>
              <w:t>765,06</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sz w:val="18"/>
                <w:szCs w:val="18"/>
                <w:lang w:val="pl-PL"/>
              </w:rPr>
            </w:pPr>
            <w:r w:rsidRPr="004D2B9D">
              <w:rPr>
                <w:rFonts w:cs="Arial"/>
                <w:sz w:val="18"/>
                <w:szCs w:val="18"/>
                <w:lang w:val="pl-PL"/>
              </w:rPr>
              <w:t>Łódź Invest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793 935,64</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371,46</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color w:val="auto"/>
                <w:sz w:val="18"/>
                <w:szCs w:val="18"/>
                <w:lang w:val="pl-PL"/>
              </w:rPr>
            </w:pPr>
            <w:r w:rsidRPr="004D2B9D">
              <w:rPr>
                <w:rFonts w:cs="Arial"/>
                <w:color w:val="auto"/>
                <w:sz w:val="18"/>
                <w:szCs w:val="18"/>
                <w:lang w:val="pl-PL"/>
              </w:rPr>
              <w:t>Bliska Wola 1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2 948 573,11</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427,55</w:t>
            </w:r>
          </w:p>
        </w:tc>
      </w:tr>
      <w:tr w:rsidR="001F7349" w:rsidRPr="00D22DE2" w:rsidTr="001F7349">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color w:val="auto"/>
                <w:sz w:val="18"/>
                <w:szCs w:val="18"/>
                <w:lang w:val="pl-PL"/>
              </w:rPr>
            </w:pPr>
            <w:r w:rsidRPr="004D2B9D">
              <w:rPr>
                <w:rFonts w:cs="Arial"/>
                <w:color w:val="auto"/>
                <w:sz w:val="18"/>
                <w:szCs w:val="18"/>
                <w:lang w:val="pl-PL"/>
              </w:rPr>
              <w:t>Bliska Wola 2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626 947,28</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0,00</w:t>
            </w:r>
          </w:p>
        </w:tc>
      </w:tr>
    </w:tbl>
    <w:p w:rsidR="00BF1F3B" w:rsidRPr="00D22DE2" w:rsidRDefault="00BF1F3B">
      <w:pPr>
        <w:pBdr>
          <w:bar w:val="single" w:sz="4" w:color="auto"/>
        </w:pBdr>
        <w:autoSpaceDE w:val="0"/>
        <w:autoSpaceDN w:val="0"/>
        <w:adjustRightInd w:val="0"/>
        <w:jc w:val="both"/>
        <w:rPr>
          <w:rFonts w:eastAsia="CenturyGothic" w:cs="Arial"/>
          <w:color w:val="auto"/>
          <w:sz w:val="18"/>
          <w:szCs w:val="18"/>
        </w:rPr>
      </w:pPr>
    </w:p>
    <w:tbl>
      <w:tblPr>
        <w:tblW w:w="5000" w:type="pct"/>
        <w:tblCellMar>
          <w:left w:w="70" w:type="dxa"/>
          <w:right w:w="70" w:type="dxa"/>
        </w:tblCellMar>
        <w:tblLook w:val="04A0"/>
      </w:tblPr>
      <w:tblGrid>
        <w:gridCol w:w="4500"/>
        <w:gridCol w:w="2232"/>
        <w:gridCol w:w="2196"/>
      </w:tblGrid>
      <w:tr w:rsidR="001F7349" w:rsidRPr="00D22DE2" w:rsidTr="00920673">
        <w:trPr>
          <w:trHeight w:val="227"/>
        </w:trPr>
        <w:tc>
          <w:tcPr>
            <w:tcW w:w="2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F7349" w:rsidRPr="00D22DE2" w:rsidRDefault="001F7349" w:rsidP="001F7349">
            <w:pPr>
              <w:rPr>
                <w:rFonts w:cs="Arial"/>
                <w:b/>
                <w:bCs/>
                <w:sz w:val="18"/>
                <w:szCs w:val="18"/>
              </w:rPr>
            </w:pPr>
            <w:r w:rsidRPr="00D22DE2">
              <w:rPr>
                <w:rFonts w:cs="Arial"/>
                <w:b/>
                <w:bCs/>
                <w:sz w:val="18"/>
                <w:szCs w:val="18"/>
              </w:rPr>
              <w:t> </w:t>
            </w:r>
          </w:p>
        </w:tc>
        <w:tc>
          <w:tcPr>
            <w:tcW w:w="1250" w:type="pct"/>
            <w:gridSpan w:val="2"/>
            <w:tcBorders>
              <w:top w:val="single" w:sz="4" w:space="0" w:color="auto"/>
              <w:left w:val="nil"/>
              <w:bottom w:val="single" w:sz="4" w:space="0" w:color="auto"/>
              <w:right w:val="single" w:sz="4" w:space="0" w:color="auto"/>
            </w:tcBorders>
            <w:shd w:val="clear" w:color="auto" w:fill="auto"/>
            <w:vAlign w:val="bottom"/>
            <w:hideMark/>
          </w:tcPr>
          <w:p w:rsidR="001F7349" w:rsidRPr="00D22DE2" w:rsidRDefault="003B3D5C" w:rsidP="001F7349">
            <w:pPr>
              <w:jc w:val="center"/>
              <w:rPr>
                <w:rFonts w:cs="Arial"/>
                <w:b/>
                <w:bCs/>
                <w:sz w:val="18"/>
                <w:szCs w:val="18"/>
              </w:rPr>
            </w:pPr>
            <w:r w:rsidRPr="00D22DE2">
              <w:rPr>
                <w:rFonts w:cs="Arial"/>
                <w:b/>
                <w:bCs/>
                <w:sz w:val="18"/>
                <w:szCs w:val="18"/>
              </w:rPr>
              <w:t>Liabilities to related parties</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D22DE2" w:rsidRDefault="003B3D5C" w:rsidP="001F7349">
            <w:pPr>
              <w:rPr>
                <w:rFonts w:cs="Arial"/>
                <w:b/>
                <w:bCs/>
                <w:sz w:val="18"/>
                <w:szCs w:val="18"/>
              </w:rPr>
            </w:pPr>
            <w:r w:rsidRPr="00D22DE2">
              <w:rPr>
                <w:rFonts w:cs="Arial"/>
                <w:b/>
                <w:bCs/>
                <w:sz w:val="18"/>
                <w:szCs w:val="18"/>
              </w:rPr>
              <w:t>COMPANY NAME</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3B3D5C" w:rsidP="003B3D5C">
            <w:pPr>
              <w:jc w:val="center"/>
              <w:rPr>
                <w:rFonts w:cs="Arial"/>
                <w:b/>
                <w:bCs/>
                <w:sz w:val="18"/>
                <w:szCs w:val="18"/>
              </w:rPr>
            </w:pPr>
            <w:r w:rsidRPr="00D22DE2">
              <w:rPr>
                <w:rFonts w:cs="Arial"/>
                <w:b/>
                <w:bCs/>
                <w:sz w:val="18"/>
                <w:szCs w:val="18"/>
              </w:rPr>
              <w:t xml:space="preserve">December 31, 2014 </w:t>
            </w:r>
          </w:p>
        </w:tc>
        <w:tc>
          <w:tcPr>
            <w:tcW w:w="1250" w:type="pct"/>
            <w:tcBorders>
              <w:top w:val="nil"/>
              <w:left w:val="nil"/>
              <w:bottom w:val="single" w:sz="4" w:space="0" w:color="auto"/>
              <w:right w:val="single" w:sz="4" w:space="0" w:color="auto"/>
            </w:tcBorders>
            <w:shd w:val="clear" w:color="auto" w:fill="auto"/>
            <w:vAlign w:val="bottom"/>
            <w:hideMark/>
          </w:tcPr>
          <w:p w:rsidR="001F7349" w:rsidRPr="00D22DE2" w:rsidRDefault="003B3D5C" w:rsidP="003B3D5C">
            <w:pPr>
              <w:jc w:val="center"/>
              <w:rPr>
                <w:rFonts w:cs="Arial"/>
                <w:b/>
                <w:bCs/>
                <w:sz w:val="18"/>
                <w:szCs w:val="18"/>
              </w:rPr>
            </w:pPr>
            <w:r w:rsidRPr="00D22DE2">
              <w:rPr>
                <w:rFonts w:cs="Arial"/>
                <w:b/>
                <w:bCs/>
                <w:sz w:val="18"/>
                <w:szCs w:val="18"/>
              </w:rPr>
              <w:t xml:space="preserve">December 31, 2013 </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4D2B9D" w:rsidRDefault="001F7349" w:rsidP="001F7349">
            <w:pPr>
              <w:rPr>
                <w:rFonts w:cs="Arial"/>
                <w:sz w:val="18"/>
                <w:szCs w:val="18"/>
                <w:lang w:val="pl-PL"/>
              </w:rPr>
            </w:pPr>
            <w:r w:rsidRPr="004D2B9D">
              <w:rPr>
                <w:rFonts w:cs="Arial"/>
                <w:sz w:val="18"/>
                <w:szCs w:val="18"/>
                <w:lang w:val="pl-PL"/>
              </w:rPr>
              <w:t>TBS Marki Sp. z o.o.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30 131 436,07</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29 021 553,65</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4D2B9D" w:rsidRDefault="001F7349" w:rsidP="001F7349">
            <w:pPr>
              <w:rPr>
                <w:rFonts w:cs="Arial"/>
                <w:sz w:val="18"/>
                <w:szCs w:val="18"/>
                <w:lang w:val="pl-PL"/>
              </w:rPr>
            </w:pPr>
            <w:r w:rsidRPr="004D2B9D">
              <w:rPr>
                <w:rFonts w:cs="Arial"/>
                <w:sz w:val="18"/>
                <w:szCs w:val="18"/>
                <w:lang w:val="pl-PL"/>
              </w:rPr>
              <w:t>J.W. Marka Sp. z o. o.</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6 006 803,49</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10 676 028,81</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vAlign w:val="bottom"/>
            <w:hideMark/>
          </w:tcPr>
          <w:p w:rsidR="001F7349" w:rsidRPr="00D22DE2" w:rsidRDefault="00A90C7E" w:rsidP="001F7349">
            <w:pPr>
              <w:rPr>
                <w:rFonts w:cs="Arial"/>
                <w:sz w:val="18"/>
                <w:szCs w:val="18"/>
              </w:rPr>
            </w:pPr>
            <w:r w:rsidRPr="00D22DE2">
              <w:rPr>
                <w:rFonts w:cs="Arial"/>
                <w:sz w:val="18"/>
                <w:szCs w:val="18"/>
              </w:rPr>
              <w:t xml:space="preserve">Business Financial Construction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2 858 256,88</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3 031 684,35</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A90C7E" w:rsidP="001F7349">
            <w:pPr>
              <w:rPr>
                <w:rFonts w:cs="Arial"/>
                <w:sz w:val="18"/>
                <w:szCs w:val="18"/>
              </w:rPr>
            </w:pPr>
            <w:r w:rsidRPr="00D22DE2">
              <w:rPr>
                <w:rFonts w:cs="Arial"/>
                <w:sz w:val="18"/>
                <w:szCs w:val="18"/>
              </w:rPr>
              <w:t xml:space="preserve">J.W. Construction Sp. z </w:t>
            </w:r>
            <w:proofErr w:type="spellStart"/>
            <w:r w:rsidRPr="00D22DE2">
              <w:rPr>
                <w:rFonts w:cs="Arial"/>
                <w:sz w:val="18"/>
                <w:szCs w:val="18"/>
              </w:rPr>
              <w:t>o.o</w:t>
            </w:r>
            <w:proofErr w:type="spellEnd"/>
            <w:r w:rsidRPr="00D22DE2">
              <w:rPr>
                <w:rFonts w:cs="Arial"/>
                <w:sz w:val="18"/>
                <w:szCs w:val="18"/>
              </w:rPr>
              <w:t>.</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24 679 149,88</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47 226 991,28</w:t>
            </w:r>
          </w:p>
        </w:tc>
      </w:tr>
      <w:tr w:rsidR="001F7349" w:rsidRPr="00D22DE2" w:rsidTr="00920673">
        <w:trPr>
          <w:trHeight w:val="227"/>
        </w:trPr>
        <w:tc>
          <w:tcPr>
            <w:tcW w:w="2520" w:type="pct"/>
            <w:tcBorders>
              <w:top w:val="nil"/>
              <w:left w:val="single" w:sz="4" w:space="0" w:color="auto"/>
              <w:bottom w:val="single" w:sz="4" w:space="0" w:color="auto"/>
              <w:right w:val="single" w:sz="4" w:space="0" w:color="auto"/>
            </w:tcBorders>
            <w:shd w:val="clear" w:color="auto" w:fill="auto"/>
            <w:noWrap/>
            <w:vAlign w:val="bottom"/>
            <w:hideMark/>
          </w:tcPr>
          <w:p w:rsidR="001F7349" w:rsidRPr="00D22DE2" w:rsidRDefault="001F7349" w:rsidP="001F7349">
            <w:pPr>
              <w:rPr>
                <w:rFonts w:cs="Arial"/>
                <w:sz w:val="18"/>
                <w:szCs w:val="18"/>
              </w:rPr>
            </w:pPr>
            <w:proofErr w:type="spellStart"/>
            <w:r w:rsidRPr="00D22DE2">
              <w:rPr>
                <w:rFonts w:cs="Arial"/>
                <w:sz w:val="18"/>
                <w:szCs w:val="18"/>
              </w:rPr>
              <w:t>Porta</w:t>
            </w:r>
            <w:proofErr w:type="spellEnd"/>
            <w:r w:rsidRPr="00D22DE2">
              <w:rPr>
                <w:rFonts w:cs="Arial"/>
                <w:sz w:val="18"/>
                <w:szCs w:val="18"/>
              </w:rPr>
              <w:t xml:space="preserve"> T</w:t>
            </w:r>
            <w:r w:rsidR="003B3D5C" w:rsidRPr="00D22DE2">
              <w:rPr>
                <w:rFonts w:cs="Arial"/>
                <w:sz w:val="18"/>
                <w:szCs w:val="18"/>
              </w:rPr>
              <w:t xml:space="preserve">ransport Sp. z </w:t>
            </w:r>
            <w:proofErr w:type="spellStart"/>
            <w:r w:rsidR="003B3D5C" w:rsidRPr="00D22DE2">
              <w:rPr>
                <w:rFonts w:cs="Arial"/>
                <w:sz w:val="18"/>
                <w:szCs w:val="18"/>
              </w:rPr>
              <w:t>o.o</w:t>
            </w:r>
            <w:proofErr w:type="spellEnd"/>
            <w:r w:rsidR="003B3D5C" w:rsidRPr="00D22DE2">
              <w:rPr>
                <w:rFonts w:cs="Arial"/>
                <w:sz w:val="18"/>
                <w:szCs w:val="18"/>
              </w:rPr>
              <w:t>. in liquidation</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14 202 453,46</w:t>
            </w:r>
          </w:p>
        </w:tc>
        <w:tc>
          <w:tcPr>
            <w:tcW w:w="1250" w:type="pct"/>
            <w:tcBorders>
              <w:top w:val="nil"/>
              <w:left w:val="nil"/>
              <w:bottom w:val="single" w:sz="4" w:space="0" w:color="auto"/>
              <w:right w:val="single" w:sz="4" w:space="0" w:color="auto"/>
            </w:tcBorders>
            <w:shd w:val="clear" w:color="auto" w:fill="auto"/>
            <w:noWrap/>
            <w:vAlign w:val="bottom"/>
            <w:hideMark/>
          </w:tcPr>
          <w:p w:rsidR="001F7349" w:rsidRPr="00D22DE2" w:rsidRDefault="001F7349" w:rsidP="001F7349">
            <w:pPr>
              <w:jc w:val="right"/>
              <w:rPr>
                <w:rFonts w:cs="Arial"/>
                <w:sz w:val="18"/>
                <w:szCs w:val="18"/>
              </w:rPr>
            </w:pPr>
            <w:r w:rsidRPr="00D22DE2">
              <w:rPr>
                <w:rFonts w:cs="Arial"/>
                <w:sz w:val="18"/>
                <w:szCs w:val="18"/>
              </w:rPr>
              <w:t>12 728 684,71</w:t>
            </w:r>
          </w:p>
        </w:tc>
      </w:tr>
    </w:tbl>
    <w:p w:rsidR="001F7349" w:rsidRPr="00D22DE2" w:rsidRDefault="001F7349">
      <w:pPr>
        <w:pBdr>
          <w:bar w:val="single" w:sz="4" w:color="auto"/>
        </w:pBdr>
        <w:autoSpaceDE w:val="0"/>
        <w:autoSpaceDN w:val="0"/>
        <w:adjustRightInd w:val="0"/>
        <w:jc w:val="both"/>
        <w:rPr>
          <w:rFonts w:eastAsia="CenturyGothic" w:cs="Arial"/>
          <w:color w:val="auto"/>
          <w:sz w:val="18"/>
          <w:szCs w:val="18"/>
        </w:rPr>
      </w:pPr>
    </w:p>
    <w:p w:rsidR="00897F5C" w:rsidRPr="00D22DE2" w:rsidRDefault="003B3D5C" w:rsidP="00897F5C">
      <w:pPr>
        <w:spacing w:before="120"/>
        <w:rPr>
          <w:sz w:val="18"/>
          <w:szCs w:val="18"/>
        </w:rPr>
      </w:pPr>
      <w:r w:rsidRPr="00D22DE2">
        <w:rPr>
          <w:b/>
          <w:bCs/>
          <w:sz w:val="18"/>
          <w:szCs w:val="18"/>
        </w:rPr>
        <w:t xml:space="preserve">J.W. Construction Holding S.A. as the buyer of products or services </w:t>
      </w:r>
      <w:r w:rsidRPr="00D22DE2">
        <w:rPr>
          <w:sz w:val="18"/>
          <w:szCs w:val="18"/>
        </w:rPr>
        <w:t>(transactions for more than 100 thousand).</w:t>
      </w:r>
    </w:p>
    <w:tbl>
      <w:tblPr>
        <w:tblW w:w="5000" w:type="pct"/>
        <w:tblLayout w:type="fixed"/>
        <w:tblCellMar>
          <w:left w:w="70" w:type="dxa"/>
          <w:right w:w="70" w:type="dxa"/>
        </w:tblCellMar>
        <w:tblLook w:val="04A0"/>
      </w:tblPr>
      <w:tblGrid>
        <w:gridCol w:w="3092"/>
        <w:gridCol w:w="2382"/>
        <w:gridCol w:w="1727"/>
        <w:gridCol w:w="1727"/>
      </w:tblGrid>
      <w:tr w:rsidR="00BA10CE" w:rsidRPr="00D22DE2" w:rsidTr="00BA10CE">
        <w:trPr>
          <w:trHeight w:val="227"/>
        </w:trPr>
        <w:tc>
          <w:tcPr>
            <w:tcW w:w="1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10CE" w:rsidRPr="00D22DE2" w:rsidRDefault="003B3D5C" w:rsidP="00BA10CE">
            <w:pPr>
              <w:jc w:val="center"/>
              <w:rPr>
                <w:rFonts w:cs="Arial"/>
                <w:b/>
                <w:bCs/>
                <w:color w:val="auto"/>
                <w:sz w:val="18"/>
                <w:szCs w:val="18"/>
              </w:rPr>
            </w:pPr>
            <w:r w:rsidRPr="00D22DE2">
              <w:rPr>
                <w:rFonts w:cs="Arial"/>
                <w:b/>
                <w:bCs/>
                <w:color w:val="auto"/>
                <w:sz w:val="18"/>
                <w:szCs w:val="18"/>
              </w:rPr>
              <w:t>COUNTERPARTY OF TRANSACTION</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BA10CE" w:rsidRPr="00D22DE2" w:rsidRDefault="003B3D5C" w:rsidP="00BA10CE">
            <w:pPr>
              <w:jc w:val="center"/>
              <w:rPr>
                <w:rFonts w:cs="Arial"/>
                <w:b/>
                <w:bCs/>
                <w:color w:val="auto"/>
                <w:sz w:val="18"/>
                <w:szCs w:val="18"/>
              </w:rPr>
            </w:pPr>
            <w:r w:rsidRPr="00D22DE2">
              <w:rPr>
                <w:rFonts w:cs="Arial"/>
                <w:b/>
                <w:bCs/>
                <w:color w:val="auto"/>
                <w:sz w:val="18"/>
                <w:szCs w:val="18"/>
              </w:rPr>
              <w:t>TRANSACTION/AGREEMENT SUBJECT</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BA10CE" w:rsidRPr="00D22DE2" w:rsidRDefault="005F2DC3" w:rsidP="00BA10CE">
            <w:pPr>
              <w:jc w:val="center"/>
              <w:rPr>
                <w:rFonts w:cs="Arial"/>
                <w:b/>
                <w:bCs/>
                <w:color w:val="auto"/>
                <w:sz w:val="18"/>
                <w:szCs w:val="18"/>
              </w:rPr>
            </w:pPr>
            <w:r w:rsidRPr="00D22DE2">
              <w:rPr>
                <w:rFonts w:cs="Arial"/>
                <w:b/>
                <w:bCs/>
                <w:sz w:val="18"/>
                <w:szCs w:val="18"/>
              </w:rPr>
              <w:t>from Jan 1, 2014 through Dec 31, 2014</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BA10CE" w:rsidRPr="00D22DE2" w:rsidRDefault="009C7702" w:rsidP="00BA10CE">
            <w:pPr>
              <w:jc w:val="center"/>
              <w:rPr>
                <w:rFonts w:cs="Arial"/>
                <w:b/>
                <w:bCs/>
                <w:color w:val="auto"/>
                <w:sz w:val="18"/>
                <w:szCs w:val="18"/>
              </w:rPr>
            </w:pPr>
            <w:r w:rsidRPr="00D22DE2">
              <w:rPr>
                <w:rFonts w:cs="Arial"/>
                <w:b/>
                <w:bCs/>
                <w:sz w:val="18"/>
                <w:szCs w:val="18"/>
              </w:rPr>
              <w:t>from Jan 1, 2013 through Dec 31, 2013</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BA10CE" w:rsidP="003568F7">
            <w:pPr>
              <w:rPr>
                <w:rFonts w:cs="Arial"/>
                <w:color w:val="auto"/>
                <w:sz w:val="18"/>
                <w:szCs w:val="18"/>
                <w:lang w:val="pl-PL"/>
              </w:rPr>
            </w:pPr>
            <w:r w:rsidRPr="004D2B9D">
              <w:rPr>
                <w:rFonts w:cs="Arial"/>
                <w:color w:val="auto"/>
                <w:sz w:val="18"/>
                <w:szCs w:val="18"/>
                <w:lang w:val="pl-PL"/>
              </w:rPr>
              <w:t xml:space="preserve">J.W. Marka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BA10CE">
            <w:pPr>
              <w:rPr>
                <w:rFonts w:cs="Arial"/>
                <w:color w:val="auto"/>
                <w:sz w:val="18"/>
                <w:szCs w:val="18"/>
              </w:rPr>
            </w:pPr>
            <w:r w:rsidRPr="00D22DE2">
              <w:rPr>
                <w:rFonts w:cs="Arial"/>
                <w:color w:val="auto"/>
                <w:sz w:val="18"/>
                <w:szCs w:val="18"/>
              </w:rPr>
              <w:t>marketing services</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497 100,00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735 180,00</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BA10CE" w:rsidP="003568F7">
            <w:pPr>
              <w:rPr>
                <w:rFonts w:cs="Arial"/>
                <w:color w:val="auto"/>
                <w:sz w:val="18"/>
                <w:szCs w:val="18"/>
                <w:lang w:val="pl-PL"/>
              </w:rPr>
            </w:pPr>
            <w:r w:rsidRPr="004D2B9D">
              <w:rPr>
                <w:rFonts w:cs="Arial"/>
                <w:color w:val="auto"/>
                <w:sz w:val="18"/>
                <w:szCs w:val="18"/>
                <w:lang w:val="pl-PL"/>
              </w:rPr>
              <w:t xml:space="preserve">J.W. Marka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licensing fee for trademark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4 496 982,66</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8 233 149,80</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D22DE2" w:rsidRDefault="00A90C7E" w:rsidP="00BA10CE">
            <w:pPr>
              <w:tabs>
                <w:tab w:val="center" w:pos="4536"/>
                <w:tab w:val="right" w:pos="9072"/>
              </w:tabs>
              <w:rPr>
                <w:rFonts w:cs="Arial"/>
                <w:color w:val="auto"/>
                <w:sz w:val="18"/>
                <w:szCs w:val="18"/>
              </w:rPr>
            </w:pPr>
            <w:r w:rsidRPr="00D22DE2">
              <w:rPr>
                <w:rFonts w:cs="Arial"/>
                <w:color w:val="auto"/>
                <w:sz w:val="18"/>
                <w:szCs w:val="18"/>
              </w:rPr>
              <w:t xml:space="preserve">Business Financial Construction Sp. z </w:t>
            </w:r>
            <w:proofErr w:type="spellStart"/>
            <w:r w:rsidRPr="00D22DE2">
              <w:rPr>
                <w:rFonts w:cs="Arial"/>
                <w:color w:val="auto"/>
                <w:sz w:val="18"/>
                <w:szCs w:val="18"/>
              </w:rPr>
              <w:t>o.o</w:t>
            </w:r>
            <w:proofErr w:type="spellEnd"/>
            <w:r w:rsidRPr="00D22DE2">
              <w:rPr>
                <w:rFonts w:cs="Arial"/>
                <w:color w:val="auto"/>
                <w:sz w:val="18"/>
                <w:szCs w:val="18"/>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BA10CE">
            <w:pPr>
              <w:rPr>
                <w:rFonts w:cs="Arial"/>
                <w:color w:val="auto"/>
                <w:sz w:val="18"/>
                <w:szCs w:val="18"/>
              </w:rPr>
            </w:pPr>
            <w:r w:rsidRPr="00D22DE2">
              <w:rPr>
                <w:rFonts w:cs="Arial"/>
                <w:color w:val="auto"/>
                <w:sz w:val="18"/>
                <w:szCs w:val="18"/>
              </w:rPr>
              <w:t>marketing services</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2 001 939,33</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2 107 758,62</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construction work</w:t>
            </w:r>
            <w:r w:rsidR="00BA10CE" w:rsidRPr="00D22DE2">
              <w:rPr>
                <w:rFonts w:cs="Arial"/>
                <w:color w:val="auto"/>
                <w:sz w:val="18"/>
                <w:szCs w:val="18"/>
              </w:rPr>
              <w:t>-</w:t>
            </w:r>
            <w:proofErr w:type="spellStart"/>
            <w:r w:rsidRPr="00D22DE2">
              <w:rPr>
                <w:rFonts w:cs="Arial"/>
                <w:color w:val="auto"/>
                <w:sz w:val="18"/>
                <w:szCs w:val="18"/>
              </w:rPr>
              <w:t>Lewandów</w:t>
            </w:r>
            <w:proofErr w:type="spellEnd"/>
            <w:r w:rsidRPr="00D22DE2">
              <w:rPr>
                <w:rFonts w:cs="Arial"/>
                <w:color w:val="auto"/>
                <w:sz w:val="18"/>
                <w:szCs w:val="18"/>
              </w:rPr>
              <w:t xml:space="preserve"> 1 finishing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36 938,77</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374 947,40</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Lewandów</w:t>
            </w:r>
            <w:proofErr w:type="spellEnd"/>
            <w:r w:rsidRPr="00D22DE2">
              <w:rPr>
                <w:rFonts w:cs="Arial"/>
                <w:color w:val="auto"/>
                <w:sz w:val="18"/>
                <w:szCs w:val="18"/>
              </w:rPr>
              <w:t xml:space="preserve"> 2 finishing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19 145,44</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184 628,21</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Swiatowida</w:t>
            </w:r>
            <w:proofErr w:type="spellEnd"/>
            <w:r w:rsidRPr="00D22DE2">
              <w:rPr>
                <w:rFonts w:cs="Arial"/>
                <w:color w:val="auto"/>
                <w:sz w:val="18"/>
                <w:szCs w:val="18"/>
              </w:rPr>
              <w:t xml:space="preserve"> finishing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18 060,31</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160 530,00</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Światowida</w:t>
            </w:r>
            <w:proofErr w:type="spellEnd"/>
            <w:r w:rsidRPr="00D22DE2">
              <w:rPr>
                <w:rFonts w:cs="Arial"/>
                <w:color w:val="auto"/>
                <w:sz w:val="18"/>
                <w:szCs w:val="18"/>
              </w:rPr>
              <w:t xml:space="preserve"> finishing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134 571,92</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Zdziarska</w:t>
            </w:r>
            <w:proofErr w:type="spellEnd"/>
            <w:r w:rsidRPr="00D22DE2">
              <w:rPr>
                <w:rFonts w:cs="Arial"/>
                <w:color w:val="auto"/>
                <w:sz w:val="18"/>
                <w:szCs w:val="18"/>
              </w:rPr>
              <w:t xml:space="preserve"> I finishing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58 461,16</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673 370,07</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Ożarów</w:t>
            </w:r>
            <w:proofErr w:type="spellEnd"/>
            <w:r w:rsidRPr="00D22DE2">
              <w:rPr>
                <w:rFonts w:cs="Arial"/>
                <w:color w:val="auto"/>
                <w:sz w:val="18"/>
                <w:szCs w:val="18"/>
              </w:rPr>
              <w:t xml:space="preserve"> single-family homes in </w:t>
            </w:r>
            <w:proofErr w:type="spellStart"/>
            <w:r w:rsidRPr="00D22DE2">
              <w:rPr>
                <w:rFonts w:cs="Arial"/>
                <w:color w:val="auto"/>
                <w:sz w:val="18"/>
                <w:szCs w:val="18"/>
              </w:rPr>
              <w:t>Ożarów</w:t>
            </w:r>
            <w:proofErr w:type="spellEnd"/>
            <w:r w:rsidRPr="00D22DE2">
              <w:rPr>
                <w:rFonts w:cs="Arial"/>
                <w:color w:val="auto"/>
                <w:sz w:val="18"/>
                <w:szCs w:val="18"/>
              </w:rPr>
              <w:t xml:space="preserve"> Mazowiecki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2 063 511,37</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675 132,05</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Poznan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403 000,00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23 136 948,07</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Hanza</w:t>
            </w:r>
            <w:proofErr w:type="spellEnd"/>
            <w:r w:rsidRPr="00D22DE2">
              <w:rPr>
                <w:rFonts w:cs="Arial"/>
                <w:color w:val="auto"/>
                <w:sz w:val="18"/>
                <w:szCs w:val="18"/>
              </w:rPr>
              <w:t xml:space="preserve"> Tower in Szczecin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458 257,13</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Światowida</w:t>
            </w:r>
            <w:proofErr w:type="spellEnd"/>
            <w:r w:rsidRPr="00D22DE2">
              <w:rPr>
                <w:rFonts w:cs="Arial"/>
                <w:color w:val="auto"/>
                <w:sz w:val="18"/>
                <w:szCs w:val="18"/>
              </w:rPr>
              <w:t xml:space="preserve">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601 817,43</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w:t>
            </w:r>
            <w:proofErr w:type="spellStart"/>
            <w:r w:rsidRPr="00D22DE2">
              <w:rPr>
                <w:rFonts w:cs="Arial"/>
                <w:color w:val="auto"/>
                <w:sz w:val="18"/>
                <w:szCs w:val="18"/>
              </w:rPr>
              <w:t>Zdziarska</w:t>
            </w:r>
            <w:proofErr w:type="spellEnd"/>
            <w:r w:rsidRPr="00D22DE2">
              <w:rPr>
                <w:rFonts w:cs="Arial"/>
                <w:color w:val="auto"/>
                <w:sz w:val="18"/>
                <w:szCs w:val="18"/>
              </w:rPr>
              <w:t xml:space="preserve">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0,00</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571 149,27</w:t>
            </w:r>
          </w:p>
        </w:tc>
      </w:tr>
      <w:tr w:rsidR="00BA10CE" w:rsidRPr="00D22DE2" w:rsidTr="00BA10CE">
        <w:trPr>
          <w:trHeight w:val="227"/>
        </w:trPr>
        <w:tc>
          <w:tcPr>
            <w:tcW w:w="1732" w:type="pct"/>
            <w:tcBorders>
              <w:top w:val="nil"/>
              <w:left w:val="single" w:sz="4" w:space="0" w:color="auto"/>
              <w:bottom w:val="single" w:sz="4" w:space="0" w:color="auto"/>
              <w:right w:val="single" w:sz="4" w:space="0" w:color="auto"/>
            </w:tcBorders>
            <w:shd w:val="clear" w:color="auto" w:fill="auto"/>
            <w:vAlign w:val="bottom"/>
            <w:hideMark/>
          </w:tcPr>
          <w:p w:rsidR="00BA10CE" w:rsidRPr="004D2B9D" w:rsidRDefault="00A90C7E" w:rsidP="00BA10CE">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334" w:type="pct"/>
            <w:tcBorders>
              <w:top w:val="nil"/>
              <w:left w:val="nil"/>
              <w:bottom w:val="single" w:sz="4" w:space="0" w:color="auto"/>
              <w:right w:val="single" w:sz="4" w:space="0" w:color="auto"/>
            </w:tcBorders>
            <w:shd w:val="clear" w:color="auto" w:fill="auto"/>
            <w:vAlign w:val="bottom"/>
            <w:hideMark/>
          </w:tcPr>
          <w:p w:rsidR="00BA10CE" w:rsidRPr="00D22DE2" w:rsidRDefault="003B3D5C" w:rsidP="003B3D5C">
            <w:pPr>
              <w:rPr>
                <w:rFonts w:cs="Arial"/>
                <w:color w:val="auto"/>
                <w:sz w:val="18"/>
                <w:szCs w:val="18"/>
              </w:rPr>
            </w:pPr>
            <w:r w:rsidRPr="00D22DE2">
              <w:rPr>
                <w:rFonts w:cs="Arial"/>
                <w:color w:val="auto"/>
                <w:sz w:val="18"/>
                <w:szCs w:val="18"/>
              </w:rPr>
              <w:t xml:space="preserve">construction work - Katowice </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189 751,24</w:t>
            </w:r>
          </w:p>
        </w:tc>
        <w:tc>
          <w:tcPr>
            <w:tcW w:w="967" w:type="pct"/>
            <w:tcBorders>
              <w:top w:val="nil"/>
              <w:left w:val="nil"/>
              <w:bottom w:val="single" w:sz="4" w:space="0" w:color="auto"/>
              <w:right w:val="single" w:sz="4" w:space="0" w:color="auto"/>
            </w:tcBorders>
            <w:shd w:val="clear" w:color="auto" w:fill="auto"/>
            <w:vAlign w:val="bottom"/>
            <w:hideMark/>
          </w:tcPr>
          <w:p w:rsidR="00BA10CE" w:rsidRPr="00D22DE2" w:rsidRDefault="00BA10CE" w:rsidP="00BA10CE">
            <w:pPr>
              <w:jc w:val="right"/>
              <w:rPr>
                <w:rFonts w:cs="Arial"/>
                <w:color w:val="auto"/>
                <w:sz w:val="18"/>
                <w:szCs w:val="18"/>
              </w:rPr>
            </w:pPr>
            <w:r w:rsidRPr="00D22DE2">
              <w:rPr>
                <w:rFonts w:cs="Arial"/>
                <w:color w:val="auto"/>
                <w:sz w:val="18"/>
                <w:szCs w:val="18"/>
              </w:rPr>
              <w:t>0,00</w:t>
            </w:r>
          </w:p>
        </w:tc>
      </w:tr>
    </w:tbl>
    <w:p w:rsidR="00330776" w:rsidRPr="00D22DE2" w:rsidRDefault="00330776" w:rsidP="00897F5C">
      <w:pPr>
        <w:spacing w:before="120"/>
        <w:rPr>
          <w:b/>
          <w:sz w:val="18"/>
          <w:szCs w:val="18"/>
        </w:rPr>
      </w:pPr>
    </w:p>
    <w:p w:rsidR="00330776" w:rsidRPr="00D22DE2" w:rsidRDefault="00330776" w:rsidP="00897F5C">
      <w:pPr>
        <w:spacing w:before="120"/>
        <w:rPr>
          <w:b/>
          <w:sz w:val="18"/>
          <w:szCs w:val="18"/>
        </w:rPr>
      </w:pPr>
    </w:p>
    <w:p w:rsidR="00920673" w:rsidRPr="00D22DE2" w:rsidRDefault="00920673" w:rsidP="00897F5C">
      <w:pPr>
        <w:spacing w:before="120"/>
        <w:rPr>
          <w:b/>
          <w:sz w:val="18"/>
          <w:szCs w:val="18"/>
        </w:rPr>
      </w:pPr>
    </w:p>
    <w:p w:rsidR="00330776" w:rsidRPr="00D22DE2" w:rsidRDefault="00330776" w:rsidP="00897F5C">
      <w:pPr>
        <w:spacing w:before="120"/>
        <w:rPr>
          <w:b/>
          <w:sz w:val="18"/>
          <w:szCs w:val="18"/>
        </w:rPr>
      </w:pPr>
    </w:p>
    <w:p w:rsidR="00897F5C" w:rsidRPr="00D22DE2" w:rsidRDefault="00FB617F" w:rsidP="00897F5C">
      <w:pPr>
        <w:spacing w:before="120"/>
        <w:rPr>
          <w:sz w:val="18"/>
          <w:szCs w:val="18"/>
        </w:rPr>
      </w:pPr>
      <w:r w:rsidRPr="00D22DE2">
        <w:rPr>
          <w:b/>
          <w:sz w:val="18"/>
          <w:szCs w:val="18"/>
        </w:rPr>
        <w:t>J.W. Construction Holding S.A. as the buyer of products or services (transactions for more than 100 thousand).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64"/>
        <w:gridCol w:w="2309"/>
        <w:gridCol w:w="1727"/>
        <w:gridCol w:w="1728"/>
      </w:tblGrid>
      <w:tr w:rsidR="007F2D12" w:rsidRPr="00D22DE2" w:rsidTr="007F2D12">
        <w:trPr>
          <w:trHeight w:val="255"/>
        </w:trPr>
        <w:tc>
          <w:tcPr>
            <w:tcW w:w="1772" w:type="pct"/>
            <w:shd w:val="clear" w:color="auto" w:fill="auto"/>
            <w:vAlign w:val="bottom"/>
            <w:hideMark/>
          </w:tcPr>
          <w:p w:rsidR="007F2D12" w:rsidRPr="00D22DE2" w:rsidRDefault="00FB617F" w:rsidP="00FB617F">
            <w:pPr>
              <w:jc w:val="center"/>
              <w:rPr>
                <w:rFonts w:cs="Arial"/>
                <w:b/>
                <w:bCs/>
                <w:color w:val="auto"/>
                <w:sz w:val="18"/>
                <w:szCs w:val="18"/>
              </w:rPr>
            </w:pPr>
            <w:r w:rsidRPr="00D22DE2">
              <w:rPr>
                <w:rFonts w:cs="Arial"/>
                <w:b/>
                <w:bCs/>
                <w:color w:val="auto"/>
                <w:sz w:val="18"/>
                <w:szCs w:val="18"/>
              </w:rPr>
              <w:t>COUNTERPARTY TO TRANSACTION</w:t>
            </w:r>
          </w:p>
        </w:tc>
        <w:tc>
          <w:tcPr>
            <w:tcW w:w="1293" w:type="pct"/>
            <w:shd w:val="clear" w:color="auto" w:fill="auto"/>
            <w:noWrap/>
            <w:vAlign w:val="bottom"/>
            <w:hideMark/>
          </w:tcPr>
          <w:p w:rsidR="00F01FDF" w:rsidRPr="00D22DE2" w:rsidRDefault="00F01FDF" w:rsidP="00F01FDF">
            <w:pPr>
              <w:jc w:val="center"/>
              <w:rPr>
                <w:sz w:val="18"/>
                <w:szCs w:val="18"/>
              </w:rPr>
            </w:pPr>
            <w:r w:rsidRPr="00D22DE2">
              <w:rPr>
                <w:b/>
                <w:bCs/>
                <w:sz w:val="18"/>
                <w:szCs w:val="18"/>
              </w:rPr>
              <w:t xml:space="preserve">TRANSACTION/AGREEMENT SUBJECT </w:t>
            </w:r>
          </w:p>
          <w:p w:rsidR="007F2D12" w:rsidRPr="00D22DE2" w:rsidRDefault="007F2D12" w:rsidP="007F2D12">
            <w:pPr>
              <w:jc w:val="center"/>
              <w:rPr>
                <w:rFonts w:cs="Arial"/>
                <w:b/>
                <w:bCs/>
                <w:color w:val="auto"/>
                <w:sz w:val="18"/>
                <w:szCs w:val="18"/>
              </w:rPr>
            </w:pPr>
          </w:p>
        </w:tc>
        <w:tc>
          <w:tcPr>
            <w:tcW w:w="967" w:type="pct"/>
            <w:shd w:val="clear" w:color="auto" w:fill="auto"/>
            <w:vAlign w:val="center"/>
            <w:hideMark/>
          </w:tcPr>
          <w:p w:rsidR="007F2D12" w:rsidRPr="00D22DE2" w:rsidRDefault="005F2DC3" w:rsidP="007F2D12">
            <w:pPr>
              <w:jc w:val="center"/>
              <w:rPr>
                <w:rFonts w:cs="Arial"/>
                <w:b/>
                <w:bCs/>
                <w:color w:val="auto"/>
                <w:sz w:val="18"/>
                <w:szCs w:val="18"/>
              </w:rPr>
            </w:pPr>
            <w:r w:rsidRPr="00D22DE2">
              <w:rPr>
                <w:rFonts w:cs="Arial"/>
                <w:b/>
                <w:bCs/>
                <w:sz w:val="18"/>
                <w:szCs w:val="18"/>
              </w:rPr>
              <w:t>from Jan 1, 2014 through Dec 31, 2014</w:t>
            </w:r>
          </w:p>
        </w:tc>
        <w:tc>
          <w:tcPr>
            <w:tcW w:w="968" w:type="pct"/>
            <w:shd w:val="clear" w:color="auto" w:fill="auto"/>
            <w:vAlign w:val="center"/>
            <w:hideMark/>
          </w:tcPr>
          <w:p w:rsidR="007F2D12" w:rsidRPr="00D22DE2" w:rsidRDefault="009C7702" w:rsidP="007F2D12">
            <w:pPr>
              <w:jc w:val="center"/>
              <w:rPr>
                <w:rFonts w:cs="Arial"/>
                <w:b/>
                <w:bCs/>
                <w:color w:val="auto"/>
                <w:sz w:val="18"/>
                <w:szCs w:val="18"/>
              </w:rPr>
            </w:pPr>
            <w:r w:rsidRPr="00D22DE2">
              <w:rPr>
                <w:rFonts w:cs="Arial"/>
                <w:b/>
                <w:bCs/>
                <w:sz w:val="18"/>
                <w:szCs w:val="18"/>
              </w:rPr>
              <w:t>from Jan 1, 2013 through Dec 31, 2013</w:t>
            </w:r>
          </w:p>
        </w:tc>
      </w:tr>
      <w:tr w:rsidR="007F2D12" w:rsidRPr="00D22DE2" w:rsidTr="007F2D12">
        <w:trPr>
          <w:trHeight w:val="255"/>
        </w:trPr>
        <w:tc>
          <w:tcPr>
            <w:tcW w:w="1772" w:type="pct"/>
            <w:shd w:val="clear" w:color="auto" w:fill="auto"/>
            <w:vAlign w:val="bottom"/>
            <w:hideMark/>
          </w:tcPr>
          <w:p w:rsidR="007F2D12" w:rsidRPr="004D2B9D" w:rsidRDefault="007F2D12" w:rsidP="007F2D12">
            <w:pPr>
              <w:rPr>
                <w:rFonts w:cs="Arial"/>
                <w:color w:val="auto"/>
                <w:sz w:val="18"/>
                <w:szCs w:val="18"/>
                <w:lang w:val="pl-PL"/>
              </w:rPr>
            </w:pPr>
            <w:r w:rsidRPr="004D2B9D">
              <w:rPr>
                <w:rFonts w:cs="Arial"/>
                <w:color w:val="auto"/>
                <w:sz w:val="18"/>
                <w:szCs w:val="18"/>
                <w:lang w:val="pl-PL"/>
              </w:rPr>
              <w:t>TBS Marki Sp. z o.o.</w:t>
            </w:r>
          </w:p>
        </w:tc>
        <w:tc>
          <w:tcPr>
            <w:tcW w:w="1293" w:type="pct"/>
            <w:shd w:val="clear" w:color="auto" w:fill="auto"/>
            <w:vAlign w:val="bottom"/>
            <w:hideMark/>
          </w:tcPr>
          <w:p w:rsidR="007F2D12" w:rsidRPr="00D22DE2" w:rsidRDefault="00F60307" w:rsidP="007F2D12">
            <w:pPr>
              <w:rPr>
                <w:rFonts w:cs="Arial"/>
                <w:color w:val="auto"/>
                <w:sz w:val="18"/>
                <w:szCs w:val="18"/>
              </w:rPr>
            </w:pPr>
            <w:r w:rsidRPr="00D22DE2">
              <w:rPr>
                <w:rFonts w:cs="Arial"/>
                <w:color w:val="auto"/>
                <w:sz w:val="18"/>
                <w:szCs w:val="18"/>
              </w:rPr>
              <w:t>real estate administration</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153 161,15</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132 620,30</w:t>
            </w:r>
          </w:p>
        </w:tc>
      </w:tr>
      <w:tr w:rsidR="007F2D12" w:rsidRPr="00D22DE2" w:rsidTr="007F2D12">
        <w:trPr>
          <w:trHeight w:val="255"/>
        </w:trPr>
        <w:tc>
          <w:tcPr>
            <w:tcW w:w="1772" w:type="pct"/>
            <w:shd w:val="clear" w:color="auto" w:fill="auto"/>
            <w:vAlign w:val="bottom"/>
            <w:hideMark/>
          </w:tcPr>
          <w:p w:rsidR="007F2D12" w:rsidRPr="004D2B9D" w:rsidRDefault="007F2D12" w:rsidP="0081445B">
            <w:pPr>
              <w:rPr>
                <w:rFonts w:cs="Arial"/>
                <w:color w:val="auto"/>
                <w:sz w:val="18"/>
                <w:szCs w:val="18"/>
                <w:lang w:val="pl-PL"/>
              </w:rPr>
            </w:pPr>
            <w:r w:rsidRPr="004D2B9D">
              <w:rPr>
                <w:rFonts w:cs="Arial"/>
                <w:color w:val="auto"/>
                <w:sz w:val="18"/>
                <w:szCs w:val="18"/>
                <w:lang w:val="pl-PL"/>
              </w:rPr>
              <w:t xml:space="preserve">J.W. Group Sp. </w:t>
            </w:r>
            <w:r w:rsidR="0081445B" w:rsidRPr="004D2B9D">
              <w:rPr>
                <w:rFonts w:cs="Arial"/>
                <w:color w:val="auto"/>
                <w:sz w:val="18"/>
                <w:szCs w:val="18"/>
                <w:lang w:val="pl-PL"/>
              </w:rPr>
              <w:t>z</w:t>
            </w:r>
            <w:r w:rsidRPr="004D2B9D">
              <w:rPr>
                <w:rFonts w:cs="Arial"/>
                <w:color w:val="auto"/>
                <w:sz w:val="18"/>
                <w:szCs w:val="18"/>
                <w:lang w:val="pl-PL"/>
              </w:rPr>
              <w:t xml:space="preserve"> o.o. 1 SKA</w:t>
            </w:r>
          </w:p>
        </w:tc>
        <w:tc>
          <w:tcPr>
            <w:tcW w:w="1293" w:type="pct"/>
            <w:shd w:val="clear" w:color="auto" w:fill="auto"/>
            <w:vAlign w:val="bottom"/>
            <w:hideMark/>
          </w:tcPr>
          <w:p w:rsidR="007F2D12" w:rsidRPr="00D22DE2" w:rsidRDefault="00F60307" w:rsidP="007F2D12">
            <w:pPr>
              <w:rPr>
                <w:rFonts w:cs="Arial"/>
                <w:color w:val="auto"/>
                <w:sz w:val="18"/>
                <w:szCs w:val="18"/>
              </w:rPr>
            </w:pPr>
            <w:r w:rsidRPr="00D22DE2">
              <w:rPr>
                <w:rFonts w:cs="Arial"/>
                <w:color w:val="auto"/>
                <w:sz w:val="18"/>
                <w:szCs w:val="18"/>
              </w:rPr>
              <w:t xml:space="preserve">administrative </w:t>
            </w:r>
            <w:proofErr w:type="spellStart"/>
            <w:r w:rsidRPr="00D22DE2">
              <w:rPr>
                <w:rFonts w:cs="Arial"/>
                <w:color w:val="auto"/>
                <w:sz w:val="18"/>
                <w:szCs w:val="18"/>
              </w:rPr>
              <w:t>servies</w:t>
            </w:r>
            <w:proofErr w:type="spellEnd"/>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517 368,00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518 025,00</w:t>
            </w:r>
          </w:p>
        </w:tc>
      </w:tr>
      <w:tr w:rsidR="007F2D12" w:rsidRPr="00D22DE2" w:rsidTr="007F2D12">
        <w:trPr>
          <w:trHeight w:val="255"/>
        </w:trPr>
        <w:tc>
          <w:tcPr>
            <w:tcW w:w="1772" w:type="pct"/>
            <w:shd w:val="clear" w:color="auto" w:fill="auto"/>
            <w:vAlign w:val="bottom"/>
            <w:hideMark/>
          </w:tcPr>
          <w:p w:rsidR="007F2D12" w:rsidRPr="004D2B9D" w:rsidRDefault="007F2D12" w:rsidP="0081445B">
            <w:pPr>
              <w:rPr>
                <w:rFonts w:cs="Arial"/>
                <w:color w:val="auto"/>
                <w:sz w:val="18"/>
                <w:szCs w:val="18"/>
                <w:lang w:val="pl-PL"/>
              </w:rPr>
            </w:pPr>
            <w:r w:rsidRPr="004D2B9D">
              <w:rPr>
                <w:rFonts w:cs="Arial"/>
                <w:color w:val="auto"/>
                <w:sz w:val="18"/>
                <w:szCs w:val="18"/>
                <w:lang w:val="pl-PL"/>
              </w:rPr>
              <w:t xml:space="preserve">J.W. Group Sp. </w:t>
            </w:r>
            <w:r w:rsidR="0081445B" w:rsidRPr="004D2B9D">
              <w:rPr>
                <w:rFonts w:cs="Arial"/>
                <w:color w:val="auto"/>
                <w:sz w:val="18"/>
                <w:szCs w:val="18"/>
                <w:lang w:val="pl-PL"/>
              </w:rPr>
              <w:t>z</w:t>
            </w:r>
            <w:r w:rsidRPr="004D2B9D">
              <w:rPr>
                <w:rFonts w:cs="Arial"/>
                <w:color w:val="auto"/>
                <w:sz w:val="18"/>
                <w:szCs w:val="18"/>
                <w:lang w:val="pl-PL"/>
              </w:rPr>
              <w:t xml:space="preserve"> o.o. 1 SKA</w:t>
            </w:r>
          </w:p>
        </w:tc>
        <w:tc>
          <w:tcPr>
            <w:tcW w:w="1293" w:type="pct"/>
            <w:shd w:val="clear" w:color="auto" w:fill="auto"/>
            <w:noWrap/>
            <w:vAlign w:val="bottom"/>
            <w:hideMark/>
          </w:tcPr>
          <w:p w:rsidR="007F2D12" w:rsidRPr="00D22DE2" w:rsidRDefault="00F60307" w:rsidP="007F2D12">
            <w:pPr>
              <w:rPr>
                <w:rFonts w:cs="Arial"/>
                <w:color w:val="auto"/>
                <w:sz w:val="18"/>
                <w:szCs w:val="18"/>
              </w:rPr>
            </w:pPr>
            <w:r w:rsidRPr="00D22DE2">
              <w:rPr>
                <w:rFonts w:cs="Arial"/>
                <w:color w:val="auto"/>
                <w:sz w:val="18"/>
                <w:szCs w:val="18"/>
              </w:rPr>
              <w:t>other services</w:t>
            </w:r>
          </w:p>
        </w:tc>
        <w:tc>
          <w:tcPr>
            <w:tcW w:w="967" w:type="pct"/>
            <w:shd w:val="clear" w:color="auto" w:fill="auto"/>
            <w:noWrap/>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201 596,10</w:t>
            </w:r>
          </w:p>
        </w:tc>
        <w:tc>
          <w:tcPr>
            <w:tcW w:w="968" w:type="pct"/>
            <w:shd w:val="clear" w:color="auto" w:fill="auto"/>
            <w:noWrap/>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55"/>
        </w:trPr>
        <w:tc>
          <w:tcPr>
            <w:tcW w:w="1772" w:type="pct"/>
            <w:shd w:val="clear" w:color="auto" w:fill="auto"/>
            <w:vAlign w:val="bottom"/>
            <w:hideMark/>
          </w:tcPr>
          <w:p w:rsidR="007F2D12" w:rsidRPr="004D2B9D" w:rsidRDefault="007F2D12" w:rsidP="0081445B">
            <w:pPr>
              <w:rPr>
                <w:rFonts w:cs="Arial"/>
                <w:color w:val="auto"/>
                <w:sz w:val="18"/>
                <w:szCs w:val="18"/>
                <w:lang w:val="pl-PL"/>
              </w:rPr>
            </w:pPr>
            <w:r w:rsidRPr="004D2B9D">
              <w:rPr>
                <w:rFonts w:cs="Arial"/>
                <w:color w:val="auto"/>
                <w:sz w:val="18"/>
                <w:szCs w:val="18"/>
                <w:lang w:val="pl-PL"/>
              </w:rPr>
              <w:t xml:space="preserve">J.W. Group Sp. </w:t>
            </w:r>
            <w:r w:rsidR="0081445B" w:rsidRPr="004D2B9D">
              <w:rPr>
                <w:rFonts w:cs="Arial"/>
                <w:color w:val="auto"/>
                <w:sz w:val="18"/>
                <w:szCs w:val="18"/>
                <w:lang w:val="pl-PL"/>
              </w:rPr>
              <w:t>z</w:t>
            </w:r>
            <w:r w:rsidRPr="004D2B9D">
              <w:rPr>
                <w:rFonts w:cs="Arial"/>
                <w:color w:val="auto"/>
                <w:sz w:val="18"/>
                <w:szCs w:val="18"/>
                <w:lang w:val="pl-PL"/>
              </w:rPr>
              <w:t xml:space="preserve"> o.o. 1 SKA</w:t>
            </w:r>
          </w:p>
        </w:tc>
        <w:tc>
          <w:tcPr>
            <w:tcW w:w="1293" w:type="pct"/>
            <w:shd w:val="clear" w:color="auto" w:fill="auto"/>
            <w:noWrap/>
            <w:vAlign w:val="bottom"/>
            <w:hideMark/>
          </w:tcPr>
          <w:p w:rsidR="007F2D12" w:rsidRPr="00D22DE2" w:rsidRDefault="00F60307" w:rsidP="00F60307">
            <w:pPr>
              <w:rPr>
                <w:rFonts w:cs="Arial"/>
                <w:color w:val="auto"/>
                <w:sz w:val="18"/>
                <w:szCs w:val="18"/>
              </w:rPr>
            </w:pPr>
            <w:r w:rsidRPr="00D22DE2">
              <w:rPr>
                <w:rFonts w:cs="Arial"/>
                <w:color w:val="auto"/>
                <w:sz w:val="18"/>
                <w:szCs w:val="18"/>
              </w:rPr>
              <w:t xml:space="preserve">sales services </w:t>
            </w:r>
          </w:p>
        </w:tc>
        <w:tc>
          <w:tcPr>
            <w:tcW w:w="967" w:type="pct"/>
            <w:shd w:val="clear" w:color="auto" w:fill="auto"/>
            <w:noWrap/>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625 584,00</w:t>
            </w:r>
          </w:p>
        </w:tc>
        <w:tc>
          <w:tcPr>
            <w:tcW w:w="968" w:type="pct"/>
            <w:shd w:val="clear" w:color="auto" w:fill="auto"/>
            <w:noWrap/>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208 528,00</w:t>
            </w:r>
          </w:p>
        </w:tc>
      </w:tr>
      <w:tr w:rsidR="007F2D12" w:rsidRPr="00D22DE2" w:rsidTr="007F2D12">
        <w:trPr>
          <w:trHeight w:val="255"/>
        </w:trPr>
        <w:tc>
          <w:tcPr>
            <w:tcW w:w="1772" w:type="pct"/>
            <w:shd w:val="clear" w:color="auto" w:fill="auto"/>
            <w:noWrap/>
            <w:vAlign w:val="bottom"/>
            <w:hideMark/>
          </w:tcPr>
          <w:p w:rsidR="007F2D12" w:rsidRPr="00D22DE2" w:rsidRDefault="00A90C7E" w:rsidP="007F2D12">
            <w:pPr>
              <w:tabs>
                <w:tab w:val="center" w:pos="4536"/>
                <w:tab w:val="right" w:pos="9072"/>
              </w:tabs>
              <w:rPr>
                <w:rFonts w:cs="Arial"/>
                <w:color w:val="auto"/>
                <w:sz w:val="18"/>
                <w:szCs w:val="18"/>
              </w:rPr>
            </w:pPr>
            <w:proofErr w:type="spellStart"/>
            <w:r w:rsidRPr="00D22DE2">
              <w:rPr>
                <w:rFonts w:cs="Arial"/>
                <w:color w:val="auto"/>
                <w:sz w:val="18"/>
                <w:szCs w:val="18"/>
              </w:rPr>
              <w:t>Seahouse</w:t>
            </w:r>
            <w:proofErr w:type="spellEnd"/>
            <w:r w:rsidRPr="00D22DE2">
              <w:rPr>
                <w:rFonts w:cs="Arial"/>
                <w:color w:val="auto"/>
                <w:sz w:val="18"/>
                <w:szCs w:val="18"/>
              </w:rPr>
              <w:t xml:space="preserve"> Sp. z </w:t>
            </w:r>
            <w:proofErr w:type="spellStart"/>
            <w:r w:rsidRPr="00D22DE2">
              <w:rPr>
                <w:rFonts w:cs="Arial"/>
                <w:color w:val="auto"/>
                <w:sz w:val="18"/>
                <w:szCs w:val="18"/>
              </w:rPr>
              <w:t>o.o</w:t>
            </w:r>
            <w:proofErr w:type="spellEnd"/>
            <w:r w:rsidRPr="00D22DE2">
              <w:rPr>
                <w:rFonts w:cs="Arial"/>
                <w:color w:val="auto"/>
                <w:sz w:val="18"/>
                <w:szCs w:val="18"/>
              </w:rPr>
              <w:t>.</w:t>
            </w:r>
          </w:p>
        </w:tc>
        <w:tc>
          <w:tcPr>
            <w:tcW w:w="1293" w:type="pct"/>
            <w:shd w:val="clear" w:color="auto" w:fill="auto"/>
            <w:vAlign w:val="bottom"/>
            <w:hideMark/>
          </w:tcPr>
          <w:p w:rsidR="007F2D12" w:rsidRPr="00D22DE2" w:rsidRDefault="00F60307" w:rsidP="00F60307">
            <w:pPr>
              <w:rPr>
                <w:rFonts w:cs="Arial"/>
                <w:color w:val="auto"/>
                <w:sz w:val="18"/>
                <w:szCs w:val="18"/>
              </w:rPr>
            </w:pPr>
            <w:r w:rsidRPr="00D22DE2">
              <w:rPr>
                <w:rFonts w:cs="Arial"/>
                <w:color w:val="auto"/>
                <w:sz w:val="18"/>
                <w:szCs w:val="18"/>
              </w:rPr>
              <w:t xml:space="preserve">administrative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315 394,00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419 097,00</w:t>
            </w:r>
          </w:p>
        </w:tc>
      </w:tr>
      <w:tr w:rsidR="007F2D12" w:rsidRPr="00D22DE2" w:rsidTr="007F2D12">
        <w:trPr>
          <w:trHeight w:val="255"/>
        </w:trPr>
        <w:tc>
          <w:tcPr>
            <w:tcW w:w="1772" w:type="pct"/>
            <w:shd w:val="clear" w:color="auto" w:fill="auto"/>
            <w:noWrap/>
            <w:vAlign w:val="bottom"/>
            <w:hideMark/>
          </w:tcPr>
          <w:p w:rsidR="007F2D12" w:rsidRPr="00D22DE2" w:rsidRDefault="00A90C7E" w:rsidP="007F2D12">
            <w:pPr>
              <w:tabs>
                <w:tab w:val="center" w:pos="4536"/>
                <w:tab w:val="right" w:pos="9072"/>
              </w:tabs>
              <w:rPr>
                <w:rFonts w:cs="Arial"/>
                <w:color w:val="auto"/>
                <w:sz w:val="18"/>
                <w:szCs w:val="18"/>
              </w:rPr>
            </w:pPr>
            <w:proofErr w:type="spellStart"/>
            <w:r w:rsidRPr="00D22DE2">
              <w:rPr>
                <w:rFonts w:cs="Arial"/>
                <w:color w:val="auto"/>
                <w:sz w:val="18"/>
                <w:szCs w:val="18"/>
              </w:rPr>
              <w:t>Seahouse</w:t>
            </w:r>
            <w:proofErr w:type="spellEnd"/>
            <w:r w:rsidRPr="00D22DE2">
              <w:rPr>
                <w:rFonts w:cs="Arial"/>
                <w:color w:val="auto"/>
                <w:sz w:val="18"/>
                <w:szCs w:val="18"/>
              </w:rPr>
              <w:t xml:space="preserve"> Sp. z </w:t>
            </w:r>
            <w:proofErr w:type="spellStart"/>
            <w:r w:rsidRPr="00D22DE2">
              <w:rPr>
                <w:rFonts w:cs="Arial"/>
                <w:color w:val="auto"/>
                <w:sz w:val="18"/>
                <w:szCs w:val="18"/>
              </w:rPr>
              <w:t>o.o</w:t>
            </w:r>
            <w:proofErr w:type="spellEnd"/>
            <w:r w:rsidRPr="00D22DE2">
              <w:rPr>
                <w:rFonts w:cs="Arial"/>
                <w:color w:val="auto"/>
                <w:sz w:val="18"/>
                <w:szCs w:val="18"/>
              </w:rPr>
              <w:t>.</w:t>
            </w:r>
          </w:p>
        </w:tc>
        <w:tc>
          <w:tcPr>
            <w:tcW w:w="1293" w:type="pct"/>
            <w:shd w:val="clear" w:color="auto" w:fill="auto"/>
            <w:vAlign w:val="bottom"/>
            <w:hideMark/>
          </w:tcPr>
          <w:p w:rsidR="007F2D12" w:rsidRPr="00D22DE2" w:rsidRDefault="00F60307" w:rsidP="00F60307">
            <w:pPr>
              <w:rPr>
                <w:rFonts w:cs="Arial"/>
                <w:color w:val="auto"/>
                <w:sz w:val="18"/>
                <w:szCs w:val="18"/>
              </w:rPr>
            </w:pPr>
            <w:r w:rsidRPr="00D22DE2">
              <w:rPr>
                <w:rFonts w:cs="Arial"/>
                <w:color w:val="auto"/>
                <w:sz w:val="18"/>
                <w:szCs w:val="18"/>
              </w:rPr>
              <w:t xml:space="preserve">sales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262 992,00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109 129,00</w:t>
            </w:r>
          </w:p>
        </w:tc>
      </w:tr>
      <w:tr w:rsidR="007F2D12" w:rsidRPr="00D22DE2" w:rsidTr="007F2D12">
        <w:trPr>
          <w:trHeight w:val="255"/>
        </w:trPr>
        <w:tc>
          <w:tcPr>
            <w:tcW w:w="1772" w:type="pct"/>
            <w:shd w:val="clear" w:color="auto" w:fill="auto"/>
            <w:noWrap/>
            <w:vAlign w:val="bottom"/>
            <w:hideMark/>
          </w:tcPr>
          <w:p w:rsidR="007F2D12" w:rsidRPr="00D22DE2" w:rsidRDefault="00A90C7E" w:rsidP="007F2D12">
            <w:pPr>
              <w:tabs>
                <w:tab w:val="center" w:pos="4536"/>
                <w:tab w:val="right" w:pos="9072"/>
              </w:tabs>
              <w:rPr>
                <w:rFonts w:cs="Arial"/>
                <w:color w:val="auto"/>
                <w:sz w:val="18"/>
                <w:szCs w:val="18"/>
              </w:rPr>
            </w:pPr>
            <w:proofErr w:type="spellStart"/>
            <w:r w:rsidRPr="00D22DE2">
              <w:rPr>
                <w:rFonts w:cs="Arial"/>
                <w:color w:val="auto"/>
                <w:sz w:val="18"/>
                <w:szCs w:val="18"/>
              </w:rPr>
              <w:t>Seahouse</w:t>
            </w:r>
            <w:proofErr w:type="spellEnd"/>
            <w:r w:rsidRPr="00D22DE2">
              <w:rPr>
                <w:rFonts w:cs="Arial"/>
                <w:color w:val="auto"/>
                <w:sz w:val="18"/>
                <w:szCs w:val="18"/>
              </w:rPr>
              <w:t xml:space="preserve"> Sp. z </w:t>
            </w:r>
            <w:proofErr w:type="spellStart"/>
            <w:r w:rsidRPr="00D22DE2">
              <w:rPr>
                <w:rFonts w:cs="Arial"/>
                <w:color w:val="auto"/>
                <w:sz w:val="18"/>
                <w:szCs w:val="18"/>
              </w:rPr>
              <w:t>o.o</w:t>
            </w:r>
            <w:proofErr w:type="spellEnd"/>
            <w:r w:rsidRPr="00D22DE2">
              <w:rPr>
                <w:rFonts w:cs="Arial"/>
                <w:color w:val="auto"/>
                <w:sz w:val="18"/>
                <w:szCs w:val="18"/>
              </w:rPr>
              <w:t>.</w:t>
            </w:r>
          </w:p>
        </w:tc>
        <w:tc>
          <w:tcPr>
            <w:tcW w:w="1293" w:type="pct"/>
            <w:shd w:val="clear" w:color="auto" w:fill="auto"/>
            <w:vAlign w:val="bottom"/>
            <w:hideMark/>
          </w:tcPr>
          <w:p w:rsidR="007F2D12" w:rsidRPr="00D22DE2" w:rsidRDefault="00F60307" w:rsidP="00F60307">
            <w:pPr>
              <w:rPr>
                <w:rFonts w:cs="Arial"/>
                <w:color w:val="auto"/>
                <w:sz w:val="18"/>
                <w:szCs w:val="18"/>
              </w:rPr>
            </w:pPr>
            <w:r w:rsidRPr="00D22DE2">
              <w:rPr>
                <w:rFonts w:cs="Arial"/>
                <w:color w:val="auto"/>
                <w:sz w:val="18"/>
                <w:szCs w:val="18"/>
              </w:rPr>
              <w:t xml:space="preserve">other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193 456,00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28"/>
        </w:trPr>
        <w:tc>
          <w:tcPr>
            <w:tcW w:w="1772" w:type="pct"/>
            <w:shd w:val="clear" w:color="auto" w:fill="auto"/>
            <w:vAlign w:val="bottom"/>
            <w:hideMark/>
          </w:tcPr>
          <w:p w:rsidR="007F2D12" w:rsidRPr="004D2B9D" w:rsidRDefault="00A90C7E" w:rsidP="007F2D12">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293" w:type="pct"/>
            <w:shd w:val="clear" w:color="auto" w:fill="auto"/>
            <w:vAlign w:val="bottom"/>
            <w:hideMark/>
          </w:tcPr>
          <w:p w:rsidR="007F2D12" w:rsidRPr="00D22DE2" w:rsidRDefault="00F60307" w:rsidP="00F60307">
            <w:pPr>
              <w:rPr>
                <w:rFonts w:cs="Arial"/>
                <w:color w:val="auto"/>
                <w:sz w:val="18"/>
                <w:szCs w:val="18"/>
              </w:rPr>
            </w:pPr>
            <w:r w:rsidRPr="00D22DE2">
              <w:rPr>
                <w:rFonts w:cs="Arial"/>
                <w:color w:val="auto"/>
                <w:sz w:val="18"/>
                <w:szCs w:val="18"/>
              </w:rPr>
              <w:t>re-</w:t>
            </w:r>
            <w:proofErr w:type="spellStart"/>
            <w:r w:rsidRPr="00D22DE2">
              <w:rPr>
                <w:rFonts w:cs="Arial"/>
                <w:color w:val="auto"/>
                <w:sz w:val="18"/>
                <w:szCs w:val="18"/>
              </w:rPr>
              <w:t>invoives</w:t>
            </w:r>
            <w:proofErr w:type="spellEnd"/>
            <w:r w:rsidRPr="00D22DE2">
              <w:rPr>
                <w:rFonts w:cs="Arial"/>
                <w:color w:val="auto"/>
                <w:sz w:val="18"/>
                <w:szCs w:val="18"/>
              </w:rPr>
              <w:t xml:space="preserve"> - other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260 252,58</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466 771,94</w:t>
            </w:r>
          </w:p>
        </w:tc>
      </w:tr>
      <w:tr w:rsidR="007F2D12" w:rsidRPr="00D22DE2" w:rsidTr="007F2D12">
        <w:trPr>
          <w:trHeight w:val="255"/>
        </w:trPr>
        <w:tc>
          <w:tcPr>
            <w:tcW w:w="1772" w:type="pct"/>
            <w:shd w:val="clear" w:color="auto" w:fill="auto"/>
            <w:vAlign w:val="bottom"/>
            <w:hideMark/>
          </w:tcPr>
          <w:p w:rsidR="007F2D12" w:rsidRPr="004D2B9D" w:rsidRDefault="00A90C7E" w:rsidP="007F2D12">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293" w:type="pct"/>
            <w:shd w:val="clear" w:color="auto" w:fill="auto"/>
            <w:vAlign w:val="bottom"/>
            <w:hideMark/>
          </w:tcPr>
          <w:p w:rsidR="007F2D12" w:rsidRPr="00D22DE2" w:rsidRDefault="00DA279C" w:rsidP="00DA279C">
            <w:pPr>
              <w:rPr>
                <w:rFonts w:cs="Arial"/>
                <w:color w:val="auto"/>
                <w:sz w:val="18"/>
                <w:szCs w:val="18"/>
              </w:rPr>
            </w:pPr>
            <w:r w:rsidRPr="00D22DE2">
              <w:rPr>
                <w:rFonts w:cs="Arial"/>
                <w:color w:val="auto"/>
                <w:sz w:val="18"/>
                <w:szCs w:val="18"/>
              </w:rPr>
              <w:t xml:space="preserve">real estate rental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634 140,84</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581 857,37</w:t>
            </w:r>
          </w:p>
        </w:tc>
      </w:tr>
      <w:tr w:rsidR="007F2D12" w:rsidRPr="00D22DE2" w:rsidTr="007F2D12">
        <w:trPr>
          <w:trHeight w:val="255"/>
        </w:trPr>
        <w:tc>
          <w:tcPr>
            <w:tcW w:w="1772" w:type="pct"/>
            <w:shd w:val="clear" w:color="auto" w:fill="auto"/>
            <w:vAlign w:val="bottom"/>
            <w:hideMark/>
          </w:tcPr>
          <w:p w:rsidR="007F2D12" w:rsidRPr="004D2B9D" w:rsidRDefault="00A90C7E" w:rsidP="007F2D12">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293" w:type="pct"/>
            <w:shd w:val="clear" w:color="auto" w:fill="auto"/>
            <w:vAlign w:val="bottom"/>
            <w:hideMark/>
          </w:tcPr>
          <w:p w:rsidR="007F2D12" w:rsidRPr="00D22DE2" w:rsidRDefault="007F2D12" w:rsidP="007F2D12">
            <w:pPr>
              <w:rPr>
                <w:rFonts w:cs="Arial"/>
                <w:color w:val="auto"/>
                <w:sz w:val="18"/>
                <w:szCs w:val="18"/>
              </w:rPr>
            </w:pPr>
            <w:proofErr w:type="spellStart"/>
            <w:r w:rsidRPr="00D22DE2">
              <w:rPr>
                <w:rFonts w:cs="Arial"/>
                <w:color w:val="auto"/>
                <w:sz w:val="18"/>
                <w:szCs w:val="18"/>
              </w:rPr>
              <w:t>obsługa</w:t>
            </w:r>
            <w:proofErr w:type="spellEnd"/>
            <w:r w:rsidRPr="00D22DE2">
              <w:rPr>
                <w:rFonts w:cs="Arial"/>
                <w:color w:val="auto"/>
                <w:sz w:val="18"/>
                <w:szCs w:val="18"/>
              </w:rPr>
              <w:t xml:space="preserve"> </w:t>
            </w:r>
            <w:proofErr w:type="spellStart"/>
            <w:r w:rsidRPr="00D22DE2">
              <w:rPr>
                <w:rFonts w:cs="Arial"/>
                <w:color w:val="auto"/>
                <w:sz w:val="18"/>
                <w:szCs w:val="18"/>
              </w:rPr>
              <w:t>administracyjna</w:t>
            </w:r>
            <w:proofErr w:type="spellEnd"/>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911 098,00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772 385,00</w:t>
            </w:r>
          </w:p>
        </w:tc>
      </w:tr>
      <w:tr w:rsidR="007F2D12" w:rsidRPr="00D22DE2" w:rsidTr="007F2D12">
        <w:trPr>
          <w:trHeight w:val="255"/>
        </w:trPr>
        <w:tc>
          <w:tcPr>
            <w:tcW w:w="1772" w:type="pct"/>
            <w:shd w:val="clear" w:color="auto" w:fill="auto"/>
            <w:vAlign w:val="bottom"/>
            <w:hideMark/>
          </w:tcPr>
          <w:p w:rsidR="007F2D12" w:rsidRPr="004D2B9D" w:rsidRDefault="00A90C7E" w:rsidP="007F2D12">
            <w:pPr>
              <w:tabs>
                <w:tab w:val="center" w:pos="4536"/>
                <w:tab w:val="right" w:pos="9072"/>
              </w:tabs>
              <w:rPr>
                <w:rFonts w:cs="Arial"/>
                <w:color w:val="auto"/>
                <w:sz w:val="18"/>
                <w:szCs w:val="18"/>
                <w:lang w:val="fr-BE"/>
              </w:rPr>
            </w:pPr>
            <w:r w:rsidRPr="004D2B9D">
              <w:rPr>
                <w:rFonts w:cs="Arial"/>
                <w:color w:val="auto"/>
                <w:sz w:val="18"/>
                <w:szCs w:val="18"/>
                <w:lang w:val="fr-BE"/>
              </w:rPr>
              <w:t xml:space="preserve">J.W.Construction Sp. z </w:t>
            </w:r>
            <w:proofErr w:type="spellStart"/>
            <w:r w:rsidRPr="004D2B9D">
              <w:rPr>
                <w:rFonts w:cs="Arial"/>
                <w:color w:val="auto"/>
                <w:sz w:val="18"/>
                <w:szCs w:val="18"/>
                <w:lang w:val="fr-BE"/>
              </w:rPr>
              <w:t>o.o</w:t>
            </w:r>
            <w:proofErr w:type="spellEnd"/>
            <w:r w:rsidRPr="004D2B9D">
              <w:rPr>
                <w:rFonts w:cs="Arial"/>
                <w:color w:val="auto"/>
                <w:sz w:val="18"/>
                <w:szCs w:val="18"/>
                <w:lang w:val="fr-BE"/>
              </w:rPr>
              <w:t>.</w:t>
            </w:r>
          </w:p>
        </w:tc>
        <w:tc>
          <w:tcPr>
            <w:tcW w:w="1293" w:type="pct"/>
            <w:shd w:val="clear" w:color="auto" w:fill="auto"/>
            <w:vAlign w:val="bottom"/>
            <w:hideMark/>
          </w:tcPr>
          <w:p w:rsidR="007F2D12" w:rsidRPr="00D22DE2" w:rsidRDefault="00DA279C" w:rsidP="00DA279C">
            <w:pPr>
              <w:rPr>
                <w:rFonts w:cs="Arial"/>
                <w:color w:val="auto"/>
                <w:sz w:val="18"/>
                <w:szCs w:val="18"/>
              </w:rPr>
            </w:pPr>
            <w:r w:rsidRPr="00D22DE2">
              <w:rPr>
                <w:rFonts w:cs="Arial"/>
                <w:color w:val="auto"/>
                <w:sz w:val="18"/>
                <w:szCs w:val="18"/>
              </w:rPr>
              <w:t xml:space="preserve">guaranteed repair work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2 796 492,72</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394 320,86</w:t>
            </w:r>
          </w:p>
        </w:tc>
      </w:tr>
      <w:tr w:rsidR="007F2D12" w:rsidRPr="00D22DE2" w:rsidTr="00920673">
        <w:trPr>
          <w:trHeight w:val="428"/>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Nowe Tysiąclecie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2038D8" w:rsidP="002038D8">
            <w:pPr>
              <w:rPr>
                <w:rFonts w:cs="Arial"/>
                <w:color w:val="auto"/>
                <w:sz w:val="18"/>
                <w:szCs w:val="18"/>
              </w:rPr>
            </w:pPr>
            <w:r w:rsidRPr="00D22DE2">
              <w:rPr>
                <w:rFonts w:cs="Arial"/>
                <w:color w:val="auto"/>
                <w:sz w:val="18"/>
                <w:szCs w:val="18"/>
              </w:rPr>
              <w:t xml:space="preserve">construction and fitting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8 121 082,89</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70"/>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Nowe Tysiąclecie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2038D8" w:rsidP="007F2D12">
            <w:pPr>
              <w:rPr>
                <w:rFonts w:cs="Arial"/>
                <w:color w:val="auto"/>
                <w:sz w:val="18"/>
                <w:szCs w:val="18"/>
              </w:rPr>
            </w:pPr>
            <w:r w:rsidRPr="00D22DE2">
              <w:rPr>
                <w:rFonts w:cs="Arial"/>
                <w:color w:val="auto"/>
                <w:sz w:val="18"/>
                <w:szCs w:val="18"/>
              </w:rPr>
              <w:t>design services</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123 854,10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329 445,00</w:t>
            </w:r>
          </w:p>
        </w:tc>
      </w:tr>
      <w:tr w:rsidR="007F2D12" w:rsidRPr="00D22DE2" w:rsidTr="007F2D12">
        <w:trPr>
          <w:trHeight w:val="270"/>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Nowe Tysiąclecie Sp. </w:t>
            </w:r>
            <w:r w:rsidR="003568F7" w:rsidRPr="004D2B9D">
              <w:rPr>
                <w:rFonts w:cs="Arial"/>
                <w:color w:val="auto"/>
                <w:sz w:val="18"/>
                <w:szCs w:val="18"/>
                <w:lang w:val="pl-PL"/>
              </w:rPr>
              <w:t>z</w:t>
            </w:r>
            <w:r w:rsidRPr="004D2B9D">
              <w:rPr>
                <w:rFonts w:cs="Arial"/>
                <w:color w:val="auto"/>
                <w:sz w:val="18"/>
                <w:szCs w:val="18"/>
                <w:lang w:val="pl-PL"/>
              </w:rPr>
              <w:t xml:space="preserve"> o.o.</w:t>
            </w:r>
          </w:p>
        </w:tc>
        <w:tc>
          <w:tcPr>
            <w:tcW w:w="1293" w:type="pct"/>
            <w:shd w:val="clear" w:color="auto" w:fill="auto"/>
            <w:vAlign w:val="bottom"/>
            <w:hideMark/>
          </w:tcPr>
          <w:p w:rsidR="007F2D12" w:rsidRPr="00D22DE2" w:rsidRDefault="002038D8" w:rsidP="007F2D12">
            <w:pPr>
              <w:rPr>
                <w:rFonts w:cs="Arial"/>
                <w:color w:val="auto"/>
                <w:sz w:val="18"/>
                <w:szCs w:val="18"/>
              </w:rPr>
            </w:pPr>
            <w:r w:rsidRPr="00D22DE2">
              <w:rPr>
                <w:rFonts w:cs="Arial"/>
                <w:color w:val="auto"/>
                <w:sz w:val="18"/>
                <w:szCs w:val="18"/>
              </w:rPr>
              <w:t xml:space="preserve">administrative </w:t>
            </w:r>
            <w:proofErr w:type="spellStart"/>
            <w:r w:rsidRPr="00D22DE2">
              <w:rPr>
                <w:rFonts w:cs="Arial"/>
                <w:color w:val="auto"/>
                <w:sz w:val="18"/>
                <w:szCs w:val="18"/>
              </w:rPr>
              <w:t>servies</w:t>
            </w:r>
            <w:proofErr w:type="spellEnd"/>
            <w:r w:rsidRPr="00D22DE2">
              <w:rPr>
                <w:rFonts w:cs="Arial"/>
                <w:color w:val="auto"/>
                <w:sz w:val="18"/>
                <w:szCs w:val="18"/>
              </w:rPr>
              <w:t xml:space="preserve">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366 242,00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98 547,00</w:t>
            </w:r>
          </w:p>
        </w:tc>
      </w:tr>
      <w:tr w:rsidR="007F2D12" w:rsidRPr="00D22DE2" w:rsidTr="007F2D12">
        <w:trPr>
          <w:trHeight w:val="255"/>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Nowe Tysiąclecie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2038D8" w:rsidP="007F2D12">
            <w:pPr>
              <w:rPr>
                <w:rFonts w:cs="Arial"/>
                <w:color w:val="auto"/>
                <w:sz w:val="18"/>
                <w:szCs w:val="18"/>
              </w:rPr>
            </w:pPr>
            <w:r w:rsidRPr="00D22DE2">
              <w:rPr>
                <w:rFonts w:cs="Arial"/>
                <w:color w:val="auto"/>
                <w:sz w:val="18"/>
                <w:szCs w:val="18"/>
              </w:rPr>
              <w:t>sales services</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127 704,00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36 923,00</w:t>
            </w:r>
          </w:p>
        </w:tc>
      </w:tr>
      <w:tr w:rsidR="007F2D12" w:rsidRPr="00D22DE2" w:rsidTr="00920673">
        <w:trPr>
          <w:trHeight w:val="250"/>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Dana Invest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2038D8" w:rsidP="002038D8">
            <w:pPr>
              <w:rPr>
                <w:rFonts w:cs="Arial"/>
                <w:color w:val="auto"/>
                <w:sz w:val="18"/>
                <w:szCs w:val="18"/>
              </w:rPr>
            </w:pPr>
            <w:r w:rsidRPr="00D22DE2">
              <w:rPr>
                <w:rFonts w:cs="Arial"/>
                <w:color w:val="auto"/>
                <w:sz w:val="18"/>
                <w:szCs w:val="18"/>
              </w:rPr>
              <w:t>design services</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1 000 000,00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70"/>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Dana Invest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2038D8" w:rsidP="002038D8">
            <w:pPr>
              <w:rPr>
                <w:rFonts w:cs="Arial"/>
                <w:color w:val="auto"/>
                <w:sz w:val="18"/>
                <w:szCs w:val="18"/>
              </w:rPr>
            </w:pPr>
            <w:r w:rsidRPr="00D22DE2">
              <w:rPr>
                <w:rFonts w:cs="Arial"/>
                <w:color w:val="auto"/>
                <w:sz w:val="18"/>
                <w:szCs w:val="18"/>
              </w:rPr>
              <w:t xml:space="preserve">administrative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669 990,00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320,00</w:t>
            </w:r>
          </w:p>
        </w:tc>
      </w:tr>
      <w:tr w:rsidR="007F2D12" w:rsidRPr="00D22DE2" w:rsidTr="007F2D12">
        <w:trPr>
          <w:trHeight w:val="270"/>
        </w:trPr>
        <w:tc>
          <w:tcPr>
            <w:tcW w:w="1772" w:type="pct"/>
            <w:shd w:val="clear" w:color="auto" w:fill="auto"/>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Dana Invest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other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108 358,56</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920673">
        <w:trPr>
          <w:trHeight w:val="220"/>
        </w:trPr>
        <w:tc>
          <w:tcPr>
            <w:tcW w:w="1772" w:type="pct"/>
            <w:shd w:val="clear" w:color="auto" w:fill="auto"/>
            <w:vAlign w:val="bottom"/>
            <w:hideMark/>
          </w:tcPr>
          <w:p w:rsidR="007F2D12" w:rsidRPr="00D22DE2" w:rsidRDefault="007F2D12" w:rsidP="009946C6">
            <w:pPr>
              <w:rPr>
                <w:rFonts w:cs="Arial"/>
                <w:color w:val="auto"/>
                <w:sz w:val="18"/>
                <w:szCs w:val="18"/>
              </w:rPr>
            </w:pPr>
            <w:proofErr w:type="spellStart"/>
            <w:r w:rsidRPr="00D22DE2">
              <w:rPr>
                <w:rFonts w:cs="Arial"/>
                <w:color w:val="auto"/>
                <w:sz w:val="18"/>
                <w:szCs w:val="18"/>
              </w:rPr>
              <w:t>Porta</w:t>
            </w:r>
            <w:proofErr w:type="spellEnd"/>
            <w:r w:rsidRPr="00D22DE2">
              <w:rPr>
                <w:rFonts w:cs="Arial"/>
                <w:color w:val="auto"/>
                <w:sz w:val="18"/>
                <w:szCs w:val="18"/>
              </w:rPr>
              <w:t xml:space="preserve"> Transport Sp .z </w:t>
            </w:r>
            <w:proofErr w:type="spellStart"/>
            <w:r w:rsidRPr="00D22DE2">
              <w:rPr>
                <w:rFonts w:cs="Arial"/>
                <w:color w:val="auto"/>
                <w:sz w:val="18"/>
                <w:szCs w:val="18"/>
              </w:rPr>
              <w:t>o.o</w:t>
            </w:r>
            <w:proofErr w:type="spellEnd"/>
            <w:r w:rsidRPr="00D22DE2">
              <w:rPr>
                <w:rFonts w:cs="Arial"/>
                <w:color w:val="auto"/>
                <w:sz w:val="18"/>
                <w:szCs w:val="18"/>
              </w:rPr>
              <w:t xml:space="preserve">. </w:t>
            </w:r>
            <w:r w:rsidR="009946C6" w:rsidRPr="00D22DE2">
              <w:rPr>
                <w:rFonts w:cs="Arial"/>
                <w:color w:val="auto"/>
                <w:sz w:val="18"/>
                <w:szCs w:val="18"/>
              </w:rPr>
              <w:t>in liquidation</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real estate rental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146 437,00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144 000,00</w:t>
            </w:r>
          </w:p>
        </w:tc>
      </w:tr>
      <w:tr w:rsidR="007F2D12" w:rsidRPr="00D22DE2" w:rsidTr="007F2D12">
        <w:trPr>
          <w:trHeight w:val="255"/>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Bliska Wola 1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administrative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3 398 400,00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55"/>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Bliska Wola 1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sales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438 904,00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55"/>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Bliska Wola 2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administrative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1 920 818,18</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255"/>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Bliska Wola 2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proofErr w:type="spellStart"/>
            <w:r w:rsidRPr="00D22DE2">
              <w:rPr>
                <w:rFonts w:cs="Arial"/>
                <w:color w:val="auto"/>
                <w:sz w:val="18"/>
                <w:szCs w:val="18"/>
              </w:rPr>
              <w:t>slaes</w:t>
            </w:r>
            <w:proofErr w:type="spellEnd"/>
            <w:r w:rsidRPr="00D22DE2">
              <w:rPr>
                <w:rFonts w:cs="Arial"/>
                <w:color w:val="auto"/>
                <w:sz w:val="18"/>
                <w:szCs w:val="18"/>
              </w:rPr>
              <w:t xml:space="preser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200 484,00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7F2D12">
        <w:trPr>
          <w:trHeight w:val="480"/>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Łódź Invest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design work documentation sale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195 000,00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920673">
        <w:trPr>
          <w:trHeight w:val="269"/>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Łódź Invest Sp.</w:t>
            </w:r>
            <w:r w:rsidR="003568F7" w:rsidRPr="004D2B9D">
              <w:rPr>
                <w:rFonts w:cs="Arial"/>
                <w:color w:val="auto"/>
                <w:sz w:val="18"/>
                <w:szCs w:val="18"/>
                <w:lang w:val="pl-PL"/>
              </w:rPr>
              <w:t xml:space="preserve"> z</w:t>
            </w:r>
            <w:r w:rsidRPr="004D2B9D">
              <w:rPr>
                <w:rFonts w:cs="Arial"/>
                <w:color w:val="auto"/>
                <w:sz w:val="18"/>
                <w:szCs w:val="18"/>
                <w:lang w:val="pl-PL"/>
              </w:rPr>
              <w:t xml:space="preserve"> 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administrative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501 518,00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r w:rsidR="007F2D12" w:rsidRPr="00D22DE2" w:rsidTr="00920673">
        <w:trPr>
          <w:trHeight w:val="260"/>
        </w:trPr>
        <w:tc>
          <w:tcPr>
            <w:tcW w:w="1772" w:type="pct"/>
            <w:shd w:val="clear" w:color="auto" w:fill="auto"/>
            <w:noWrap/>
            <w:vAlign w:val="bottom"/>
            <w:hideMark/>
          </w:tcPr>
          <w:p w:rsidR="007F2D12" w:rsidRPr="004D2B9D" w:rsidRDefault="007F2D12" w:rsidP="003568F7">
            <w:pPr>
              <w:rPr>
                <w:rFonts w:cs="Arial"/>
                <w:color w:val="auto"/>
                <w:sz w:val="18"/>
                <w:szCs w:val="18"/>
                <w:lang w:val="pl-PL"/>
              </w:rPr>
            </w:pPr>
            <w:r w:rsidRPr="004D2B9D">
              <w:rPr>
                <w:rFonts w:cs="Arial"/>
                <w:color w:val="auto"/>
                <w:sz w:val="18"/>
                <w:szCs w:val="18"/>
                <w:lang w:val="pl-PL"/>
              </w:rPr>
              <w:t xml:space="preserve">Łódź Invest Sp. </w:t>
            </w:r>
            <w:r w:rsidR="003568F7" w:rsidRPr="004D2B9D">
              <w:rPr>
                <w:rFonts w:cs="Arial"/>
                <w:color w:val="auto"/>
                <w:sz w:val="18"/>
                <w:szCs w:val="18"/>
                <w:lang w:val="pl-PL"/>
              </w:rPr>
              <w:t xml:space="preserve">z </w:t>
            </w:r>
            <w:r w:rsidRPr="004D2B9D">
              <w:rPr>
                <w:rFonts w:cs="Arial"/>
                <w:color w:val="auto"/>
                <w:sz w:val="18"/>
                <w:szCs w:val="18"/>
                <w:lang w:val="pl-PL"/>
              </w:rPr>
              <w:t>o.o.</w:t>
            </w:r>
          </w:p>
        </w:tc>
        <w:tc>
          <w:tcPr>
            <w:tcW w:w="1293" w:type="pct"/>
            <w:shd w:val="clear" w:color="auto" w:fill="auto"/>
            <w:vAlign w:val="bottom"/>
            <w:hideMark/>
          </w:tcPr>
          <w:p w:rsidR="007F2D12" w:rsidRPr="00D22DE2" w:rsidRDefault="00CA08F4" w:rsidP="00CA08F4">
            <w:pPr>
              <w:rPr>
                <w:rFonts w:cs="Arial"/>
                <w:color w:val="auto"/>
                <w:sz w:val="18"/>
                <w:szCs w:val="18"/>
              </w:rPr>
            </w:pPr>
            <w:r w:rsidRPr="00D22DE2">
              <w:rPr>
                <w:rFonts w:cs="Arial"/>
                <w:color w:val="auto"/>
                <w:sz w:val="18"/>
                <w:szCs w:val="18"/>
              </w:rPr>
              <w:t xml:space="preserve">construction and fitting services </w:t>
            </w:r>
          </w:p>
        </w:tc>
        <w:tc>
          <w:tcPr>
            <w:tcW w:w="967"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3 617 823,00</w:t>
            </w:r>
          </w:p>
        </w:tc>
        <w:tc>
          <w:tcPr>
            <w:tcW w:w="968" w:type="pct"/>
            <w:shd w:val="clear" w:color="auto" w:fill="auto"/>
            <w:vAlign w:val="bottom"/>
            <w:hideMark/>
          </w:tcPr>
          <w:p w:rsidR="007F2D12" w:rsidRPr="00D22DE2" w:rsidRDefault="007F2D12" w:rsidP="007F2D12">
            <w:pPr>
              <w:jc w:val="right"/>
              <w:rPr>
                <w:rFonts w:cs="Arial"/>
                <w:color w:val="auto"/>
                <w:sz w:val="18"/>
                <w:szCs w:val="18"/>
              </w:rPr>
            </w:pPr>
            <w:r w:rsidRPr="00D22DE2">
              <w:rPr>
                <w:rFonts w:cs="Arial"/>
                <w:color w:val="auto"/>
                <w:sz w:val="18"/>
                <w:szCs w:val="18"/>
              </w:rPr>
              <w:t>0,00</w:t>
            </w:r>
          </w:p>
        </w:tc>
      </w:tr>
    </w:tbl>
    <w:p w:rsidR="007F2D12" w:rsidRPr="00D22DE2" w:rsidRDefault="0062714B" w:rsidP="007F2D12">
      <w:pPr>
        <w:spacing w:before="120"/>
        <w:jc w:val="both"/>
        <w:rPr>
          <w:sz w:val="18"/>
          <w:szCs w:val="18"/>
        </w:rPr>
      </w:pPr>
      <w:r w:rsidRPr="00D22DE2">
        <w:rPr>
          <w:sz w:val="18"/>
          <w:szCs w:val="18"/>
        </w:rPr>
        <w:t xml:space="preserve">Within the Capital Group, J.W. Construction Holding S.A. acts in the capacity of a general contractor towards entities affiliated directly or indirectly. In 2014, Company carried out transactions with </w:t>
      </w:r>
      <w:proofErr w:type="spellStart"/>
      <w:r w:rsidRPr="00D22DE2">
        <w:rPr>
          <w:sz w:val="18"/>
          <w:szCs w:val="18"/>
        </w:rPr>
        <w:t>Łódź</w:t>
      </w:r>
      <w:proofErr w:type="spellEnd"/>
      <w:r w:rsidRPr="00D22DE2">
        <w:rPr>
          <w:sz w:val="18"/>
          <w:szCs w:val="18"/>
        </w:rPr>
        <w:t xml:space="preserve"> Invest sp. z </w:t>
      </w:r>
      <w:proofErr w:type="spellStart"/>
      <w:r w:rsidRPr="00D22DE2">
        <w:rPr>
          <w:sz w:val="18"/>
          <w:szCs w:val="18"/>
        </w:rPr>
        <w:t>o.o</w:t>
      </w:r>
      <w:proofErr w:type="spellEnd"/>
      <w:r w:rsidRPr="00D22DE2">
        <w:rPr>
          <w:sz w:val="18"/>
          <w:szCs w:val="18"/>
        </w:rPr>
        <w:t xml:space="preserve">. with the value of PLN 3,617,823 and with </w:t>
      </w:r>
      <w:proofErr w:type="spellStart"/>
      <w:r w:rsidRPr="00D22DE2">
        <w:rPr>
          <w:sz w:val="18"/>
          <w:szCs w:val="18"/>
        </w:rPr>
        <w:t>Nowe</w:t>
      </w:r>
      <w:proofErr w:type="spellEnd"/>
      <w:r w:rsidRPr="00D22DE2">
        <w:rPr>
          <w:sz w:val="18"/>
          <w:szCs w:val="18"/>
        </w:rPr>
        <w:t xml:space="preserve"> </w:t>
      </w:r>
      <w:proofErr w:type="spellStart"/>
      <w:r w:rsidRPr="00D22DE2">
        <w:rPr>
          <w:sz w:val="18"/>
          <w:szCs w:val="18"/>
        </w:rPr>
        <w:t>Tysiąclecie</w:t>
      </w:r>
      <w:proofErr w:type="spellEnd"/>
      <w:r w:rsidRPr="00D22DE2">
        <w:rPr>
          <w:sz w:val="18"/>
          <w:szCs w:val="18"/>
        </w:rPr>
        <w:t xml:space="preserve"> sp. z </w:t>
      </w:r>
      <w:proofErr w:type="spellStart"/>
      <w:r w:rsidRPr="00D22DE2">
        <w:rPr>
          <w:sz w:val="18"/>
          <w:szCs w:val="18"/>
        </w:rPr>
        <w:t>o.o</w:t>
      </w:r>
      <w:proofErr w:type="spellEnd"/>
      <w:r w:rsidRPr="00D22DE2">
        <w:rPr>
          <w:sz w:val="18"/>
          <w:szCs w:val="18"/>
        </w:rPr>
        <w:t xml:space="preserve">. with the value of PLN 8,121,082,89. </w:t>
      </w:r>
    </w:p>
    <w:p w:rsidR="00414FF2" w:rsidRPr="00D22DE2" w:rsidRDefault="00414FF2" w:rsidP="007F2D12">
      <w:pPr>
        <w:spacing w:before="120"/>
        <w:jc w:val="both"/>
        <w:rPr>
          <w:sz w:val="18"/>
          <w:szCs w:val="18"/>
        </w:rPr>
      </w:pPr>
      <w:r w:rsidRPr="00D22DE2">
        <w:rPr>
          <w:sz w:val="18"/>
          <w:szCs w:val="18"/>
        </w:rPr>
        <w:t xml:space="preserve">Transactions with capital investments, financial assets were described in the event before the balance sheet date and thereafter. Other transactions entered into with related entities do not exceed the </w:t>
      </w:r>
      <w:proofErr w:type="spellStart"/>
      <w:r w:rsidRPr="00D22DE2">
        <w:rPr>
          <w:sz w:val="18"/>
          <w:szCs w:val="18"/>
        </w:rPr>
        <w:t>significane</w:t>
      </w:r>
      <w:proofErr w:type="spellEnd"/>
      <w:r w:rsidRPr="00D22DE2">
        <w:rPr>
          <w:sz w:val="18"/>
          <w:szCs w:val="18"/>
        </w:rPr>
        <w:t xml:space="preserve"> threshold. </w:t>
      </w:r>
    </w:p>
    <w:p w:rsidR="007F2D12" w:rsidRPr="00D22DE2" w:rsidRDefault="007F2D12" w:rsidP="007F2D12">
      <w:pPr>
        <w:autoSpaceDE w:val="0"/>
        <w:autoSpaceDN w:val="0"/>
        <w:adjustRightInd w:val="0"/>
        <w:rPr>
          <w:rFonts w:eastAsia="CenturyGothic"/>
          <w:sz w:val="18"/>
          <w:szCs w:val="18"/>
        </w:rPr>
      </w:pPr>
    </w:p>
    <w:p w:rsidR="007F2D12" w:rsidRPr="00D22DE2" w:rsidRDefault="00414FF2" w:rsidP="007F2D12">
      <w:pPr>
        <w:jc w:val="both"/>
        <w:rPr>
          <w:sz w:val="18"/>
          <w:szCs w:val="18"/>
        </w:rPr>
      </w:pPr>
      <w:r w:rsidRPr="00D22DE2">
        <w:rPr>
          <w:sz w:val="18"/>
          <w:szCs w:val="18"/>
        </w:rPr>
        <w:t xml:space="preserve">All transactions by the Issuer or affiliated entities are entered into on market conditions. </w:t>
      </w:r>
    </w:p>
    <w:p w:rsidR="005714AE" w:rsidRPr="00D22DE2" w:rsidRDefault="005714AE" w:rsidP="008B0828">
      <w:pPr>
        <w:spacing w:before="120"/>
        <w:jc w:val="both"/>
        <w:rPr>
          <w:sz w:val="18"/>
          <w:szCs w:val="18"/>
        </w:rPr>
      </w:pPr>
    </w:p>
    <w:p w:rsidR="00B65EA3" w:rsidRPr="00D22DE2" w:rsidRDefault="00C52442" w:rsidP="00AF4A27">
      <w:pPr>
        <w:pStyle w:val="Heading1"/>
        <w:numPr>
          <w:ilvl w:val="0"/>
          <w:numId w:val="13"/>
        </w:numPr>
        <w:spacing w:line="280" w:lineRule="atLeast"/>
        <w:jc w:val="both"/>
        <w:rPr>
          <w:rFonts w:cs="Arial"/>
          <w:sz w:val="18"/>
          <w:szCs w:val="18"/>
        </w:rPr>
      </w:pPr>
      <w:r w:rsidRPr="00D22DE2">
        <w:rPr>
          <w:rFonts w:cs="Arial"/>
          <w:sz w:val="18"/>
          <w:szCs w:val="18"/>
        </w:rPr>
        <w:t>SUPPLEMENTARY INFORMATION</w:t>
      </w:r>
    </w:p>
    <w:p w:rsidR="00D06379" w:rsidRPr="00D22DE2" w:rsidRDefault="00D06379" w:rsidP="00D06379">
      <w:pPr>
        <w:jc w:val="both"/>
        <w:rPr>
          <w:rFonts w:cs="Arial"/>
          <w:sz w:val="18"/>
          <w:szCs w:val="18"/>
        </w:rPr>
      </w:pPr>
    </w:p>
    <w:p w:rsidR="00D06379" w:rsidRPr="00D22DE2" w:rsidRDefault="00C52442" w:rsidP="00D06379">
      <w:pPr>
        <w:pStyle w:val="BodyText"/>
        <w:spacing w:after="0"/>
        <w:rPr>
          <w:rFonts w:cs="Arial"/>
          <w:b/>
          <w:bCs/>
          <w:sz w:val="18"/>
          <w:szCs w:val="18"/>
        </w:rPr>
      </w:pPr>
      <w:r w:rsidRPr="00D22DE2">
        <w:rPr>
          <w:rFonts w:cs="Arial"/>
          <w:b/>
          <w:bCs/>
          <w:sz w:val="18"/>
          <w:szCs w:val="18"/>
        </w:rPr>
        <w:t>Note</w:t>
      </w:r>
      <w:r w:rsidR="00D06379" w:rsidRPr="00D22DE2">
        <w:rPr>
          <w:rFonts w:cs="Arial"/>
          <w:b/>
          <w:bCs/>
          <w:sz w:val="18"/>
          <w:szCs w:val="18"/>
        </w:rPr>
        <w:t xml:space="preserve"> 28. </w:t>
      </w:r>
      <w:r w:rsidRPr="00D22DE2">
        <w:rPr>
          <w:b/>
          <w:bCs/>
          <w:sz w:val="18"/>
          <w:szCs w:val="18"/>
        </w:rPr>
        <w:t>Events during the accounting year</w:t>
      </w:r>
    </w:p>
    <w:p w:rsidR="00257BB7" w:rsidRPr="00D22DE2" w:rsidRDefault="00257BB7" w:rsidP="00371B50">
      <w:pPr>
        <w:pStyle w:val="BodyText"/>
        <w:spacing w:after="0"/>
        <w:jc w:val="both"/>
        <w:rPr>
          <w:rFonts w:cs="Arial"/>
          <w:b/>
          <w:bCs/>
          <w:sz w:val="18"/>
          <w:szCs w:val="18"/>
        </w:rPr>
      </w:pPr>
    </w:p>
    <w:p w:rsidR="00371B50" w:rsidRPr="00D22DE2" w:rsidRDefault="00C52442" w:rsidP="00371B50">
      <w:pPr>
        <w:jc w:val="both"/>
        <w:rPr>
          <w:rFonts w:cs="Arial"/>
          <w:b/>
          <w:sz w:val="18"/>
          <w:szCs w:val="18"/>
        </w:rPr>
      </w:pPr>
      <w:r w:rsidRPr="00D22DE2">
        <w:rPr>
          <w:rFonts w:cs="Arial"/>
          <w:b/>
          <w:sz w:val="18"/>
          <w:szCs w:val="18"/>
        </w:rPr>
        <w:t>Building permits</w:t>
      </w:r>
      <w:r w:rsidR="00A90C7E" w:rsidRPr="00D22DE2">
        <w:rPr>
          <w:rFonts w:cs="Arial"/>
          <w:b/>
          <w:sz w:val="18"/>
          <w:szCs w:val="18"/>
        </w:rPr>
        <w:t xml:space="preserve"> : </w:t>
      </w:r>
    </w:p>
    <w:p w:rsidR="00371B50" w:rsidRPr="00D22DE2" w:rsidRDefault="00C52442" w:rsidP="00371B50">
      <w:pPr>
        <w:jc w:val="both"/>
        <w:rPr>
          <w:rFonts w:cs="Arial"/>
          <w:sz w:val="18"/>
          <w:szCs w:val="18"/>
        </w:rPr>
      </w:pPr>
      <w:r w:rsidRPr="00D22DE2">
        <w:rPr>
          <w:rFonts w:cs="Arial"/>
          <w:sz w:val="18"/>
          <w:szCs w:val="18"/>
        </w:rPr>
        <w:lastRenderedPageBreak/>
        <w:t>On October 17, 2014, Company received a building permit for the construction of the complex of multi-family homes in the “</w:t>
      </w:r>
      <w:proofErr w:type="spellStart"/>
      <w:r w:rsidRPr="00D22DE2">
        <w:rPr>
          <w:rFonts w:cs="Arial"/>
          <w:sz w:val="18"/>
          <w:szCs w:val="18"/>
        </w:rPr>
        <w:t>Bernadowo</w:t>
      </w:r>
      <w:proofErr w:type="spellEnd"/>
      <w:r w:rsidRPr="00D22DE2">
        <w:rPr>
          <w:rFonts w:cs="Arial"/>
          <w:sz w:val="18"/>
          <w:szCs w:val="18"/>
        </w:rPr>
        <w:t xml:space="preserve"> Park” investment located in Gdynia by </w:t>
      </w:r>
      <w:proofErr w:type="spellStart"/>
      <w:r w:rsidRPr="00D22DE2">
        <w:rPr>
          <w:rFonts w:cs="Arial"/>
          <w:sz w:val="18"/>
          <w:szCs w:val="18"/>
        </w:rPr>
        <w:t>Leśna</w:t>
      </w:r>
      <w:proofErr w:type="spellEnd"/>
      <w:r w:rsidRPr="00D22DE2">
        <w:rPr>
          <w:rFonts w:cs="Arial"/>
          <w:sz w:val="18"/>
          <w:szCs w:val="18"/>
        </w:rPr>
        <w:t xml:space="preserve"> and </w:t>
      </w:r>
      <w:proofErr w:type="spellStart"/>
      <w:r w:rsidRPr="00D22DE2">
        <w:rPr>
          <w:rFonts w:cs="Arial"/>
          <w:sz w:val="18"/>
          <w:szCs w:val="18"/>
        </w:rPr>
        <w:t>Parkowa</w:t>
      </w:r>
      <w:proofErr w:type="spellEnd"/>
      <w:r w:rsidRPr="00D22DE2">
        <w:rPr>
          <w:rFonts w:cs="Arial"/>
          <w:sz w:val="18"/>
          <w:szCs w:val="18"/>
        </w:rPr>
        <w:t xml:space="preserve"> streets. The building permit is final and binding. </w:t>
      </w:r>
    </w:p>
    <w:p w:rsidR="00371B50" w:rsidRPr="00D22DE2" w:rsidRDefault="00371B50" w:rsidP="00371B50">
      <w:pPr>
        <w:jc w:val="both"/>
        <w:rPr>
          <w:rFonts w:cs="Arial"/>
          <w:b/>
          <w:sz w:val="18"/>
          <w:szCs w:val="18"/>
        </w:rPr>
      </w:pPr>
    </w:p>
    <w:p w:rsidR="00330776" w:rsidRPr="00D22DE2" w:rsidRDefault="00330776" w:rsidP="00371B50">
      <w:pPr>
        <w:jc w:val="both"/>
        <w:rPr>
          <w:rFonts w:cs="Arial"/>
          <w:b/>
          <w:sz w:val="18"/>
          <w:szCs w:val="18"/>
        </w:rPr>
      </w:pPr>
    </w:p>
    <w:p w:rsidR="00330776" w:rsidRPr="00D22DE2" w:rsidRDefault="00330776" w:rsidP="00371B50">
      <w:pPr>
        <w:jc w:val="both"/>
        <w:rPr>
          <w:rFonts w:cs="Arial"/>
          <w:b/>
          <w:sz w:val="18"/>
          <w:szCs w:val="18"/>
        </w:rPr>
      </w:pPr>
    </w:p>
    <w:p w:rsidR="00330776" w:rsidRPr="00D22DE2" w:rsidRDefault="00330776" w:rsidP="00371B50">
      <w:pPr>
        <w:jc w:val="both"/>
        <w:rPr>
          <w:rFonts w:cs="Arial"/>
          <w:b/>
          <w:sz w:val="18"/>
          <w:szCs w:val="18"/>
        </w:rPr>
      </w:pPr>
    </w:p>
    <w:p w:rsidR="00371B50" w:rsidRPr="00D22DE2" w:rsidRDefault="00C52442" w:rsidP="00371B50">
      <w:pPr>
        <w:jc w:val="both"/>
        <w:rPr>
          <w:rFonts w:cs="Arial"/>
          <w:b/>
          <w:sz w:val="18"/>
          <w:szCs w:val="18"/>
        </w:rPr>
      </w:pPr>
      <w:r w:rsidRPr="00D22DE2">
        <w:rPr>
          <w:rFonts w:cs="Arial"/>
          <w:b/>
          <w:sz w:val="18"/>
          <w:szCs w:val="18"/>
        </w:rPr>
        <w:t xml:space="preserve">Occupancy permit </w:t>
      </w:r>
    </w:p>
    <w:p w:rsidR="00371B50" w:rsidRPr="00D22DE2" w:rsidRDefault="00AC7795" w:rsidP="00371B50">
      <w:pPr>
        <w:jc w:val="both"/>
        <w:rPr>
          <w:rFonts w:cs="Arial"/>
          <w:sz w:val="18"/>
          <w:szCs w:val="18"/>
        </w:rPr>
      </w:pPr>
      <w:r w:rsidRPr="00D22DE2">
        <w:rPr>
          <w:rFonts w:cs="Arial"/>
          <w:sz w:val="18"/>
          <w:szCs w:val="18"/>
        </w:rPr>
        <w:t>On January 30, 2014 Company received an occupancy permit for a multi-family community “</w:t>
      </w:r>
      <w:proofErr w:type="spellStart"/>
      <w:r w:rsidRPr="00D22DE2">
        <w:rPr>
          <w:rFonts w:cs="Arial"/>
          <w:sz w:val="18"/>
          <w:szCs w:val="18"/>
        </w:rPr>
        <w:t>Oaza</w:t>
      </w:r>
      <w:proofErr w:type="spellEnd"/>
      <w:r w:rsidRPr="00D22DE2">
        <w:rPr>
          <w:rFonts w:cs="Arial"/>
          <w:sz w:val="18"/>
          <w:szCs w:val="18"/>
        </w:rPr>
        <w:t xml:space="preserve"> </w:t>
      </w:r>
      <w:proofErr w:type="spellStart"/>
      <w:r w:rsidRPr="00D22DE2">
        <w:rPr>
          <w:rFonts w:cs="Arial"/>
          <w:sz w:val="18"/>
          <w:szCs w:val="18"/>
        </w:rPr>
        <w:t>Piątkowo</w:t>
      </w:r>
      <w:proofErr w:type="spellEnd"/>
      <w:r w:rsidRPr="00D22DE2">
        <w:rPr>
          <w:rFonts w:cs="Arial"/>
          <w:sz w:val="18"/>
          <w:szCs w:val="18"/>
        </w:rPr>
        <w:t xml:space="preserve">” by </w:t>
      </w:r>
      <w:proofErr w:type="spellStart"/>
      <w:r w:rsidRPr="00D22DE2">
        <w:rPr>
          <w:rFonts w:cs="Arial"/>
          <w:sz w:val="18"/>
          <w:szCs w:val="18"/>
        </w:rPr>
        <w:t>Jaroczyńskiego</w:t>
      </w:r>
      <w:proofErr w:type="spellEnd"/>
      <w:r w:rsidRPr="00D22DE2">
        <w:rPr>
          <w:rFonts w:cs="Arial"/>
          <w:sz w:val="18"/>
          <w:szCs w:val="18"/>
        </w:rPr>
        <w:t xml:space="preserve"> street in Poznan. The permit is final and binding. </w:t>
      </w:r>
    </w:p>
    <w:p w:rsidR="006E10DB" w:rsidRPr="00D22DE2" w:rsidRDefault="006E10DB" w:rsidP="00371B50">
      <w:pPr>
        <w:jc w:val="both"/>
        <w:rPr>
          <w:rFonts w:cs="Arial"/>
          <w:b/>
          <w:sz w:val="18"/>
          <w:szCs w:val="18"/>
        </w:rPr>
      </w:pPr>
    </w:p>
    <w:p w:rsidR="00371B50" w:rsidRPr="00D22DE2" w:rsidRDefault="00AC7795" w:rsidP="00371B50">
      <w:pPr>
        <w:jc w:val="both"/>
        <w:rPr>
          <w:rFonts w:cs="Arial"/>
          <w:b/>
          <w:sz w:val="18"/>
          <w:szCs w:val="18"/>
        </w:rPr>
      </w:pPr>
      <w:r w:rsidRPr="00D22DE2">
        <w:rPr>
          <w:rFonts w:cs="Arial"/>
          <w:b/>
          <w:sz w:val="18"/>
          <w:szCs w:val="18"/>
        </w:rPr>
        <w:t>Credit agreements:</w:t>
      </w:r>
      <w:r w:rsidR="00371B50" w:rsidRPr="00D22DE2">
        <w:rPr>
          <w:rFonts w:cs="Arial"/>
          <w:b/>
          <w:sz w:val="18"/>
          <w:szCs w:val="18"/>
        </w:rPr>
        <w:t xml:space="preserve"> </w:t>
      </w:r>
    </w:p>
    <w:p w:rsidR="00513212" w:rsidRPr="00D22DE2" w:rsidRDefault="00AC7795" w:rsidP="00920673">
      <w:pPr>
        <w:pStyle w:val="ListParagraph"/>
        <w:numPr>
          <w:ilvl w:val="0"/>
          <w:numId w:val="43"/>
        </w:numPr>
        <w:ind w:left="0" w:firstLine="0"/>
        <w:jc w:val="both"/>
        <w:rPr>
          <w:rFonts w:ascii="Arial" w:hAnsi="Arial" w:cs="Arial"/>
          <w:sz w:val="18"/>
          <w:szCs w:val="18"/>
          <w:u w:val="single"/>
          <w:lang w:val="en-US"/>
        </w:rPr>
      </w:pPr>
      <w:r w:rsidRPr="00D22DE2">
        <w:rPr>
          <w:rFonts w:ascii="Arial" w:hAnsi="Arial" w:cs="Arial"/>
          <w:sz w:val="18"/>
          <w:szCs w:val="18"/>
          <w:u w:val="single"/>
          <w:lang w:val="en-US"/>
        </w:rPr>
        <w:t>Concluded</w:t>
      </w:r>
      <w:r w:rsidR="00371B50" w:rsidRPr="00D22DE2">
        <w:rPr>
          <w:rFonts w:ascii="Arial" w:hAnsi="Arial" w:cs="Arial"/>
          <w:sz w:val="18"/>
          <w:szCs w:val="18"/>
          <w:u w:val="single"/>
          <w:lang w:val="en-US"/>
        </w:rPr>
        <w:t xml:space="preserve"> :</w:t>
      </w:r>
    </w:p>
    <w:p w:rsidR="00371B50" w:rsidRPr="00D22DE2" w:rsidRDefault="00AC7795" w:rsidP="00371B50">
      <w:pPr>
        <w:jc w:val="both"/>
        <w:rPr>
          <w:rFonts w:cs="Arial"/>
          <w:sz w:val="18"/>
          <w:szCs w:val="18"/>
        </w:rPr>
      </w:pPr>
      <w:r w:rsidRPr="00D22DE2">
        <w:rPr>
          <w:rFonts w:cs="Arial"/>
          <w:sz w:val="18"/>
          <w:szCs w:val="18"/>
        </w:rPr>
        <w:t>In January 29, 2014, Company and BOS S.A., an investment bank, entered into an agreement on financing the endeavors related to the protection of the natu</w:t>
      </w:r>
      <w:r w:rsidR="00671E62" w:rsidRPr="00D22DE2">
        <w:rPr>
          <w:rFonts w:cs="Arial"/>
          <w:sz w:val="18"/>
          <w:szCs w:val="18"/>
        </w:rPr>
        <w:t>r</w:t>
      </w:r>
      <w:r w:rsidRPr="00D22DE2">
        <w:rPr>
          <w:rFonts w:cs="Arial"/>
          <w:sz w:val="18"/>
          <w:szCs w:val="18"/>
        </w:rPr>
        <w:t xml:space="preserve">al environment, which is refinancing of the costs related to the construction of a water treatment facility as well as the sewage network in </w:t>
      </w:r>
      <w:proofErr w:type="spellStart"/>
      <w:r w:rsidRPr="00D22DE2">
        <w:rPr>
          <w:rFonts w:cs="Arial"/>
          <w:sz w:val="18"/>
          <w:szCs w:val="18"/>
        </w:rPr>
        <w:t>Ożarów</w:t>
      </w:r>
      <w:proofErr w:type="spellEnd"/>
      <w:r w:rsidRPr="00D22DE2">
        <w:rPr>
          <w:rFonts w:cs="Arial"/>
          <w:sz w:val="18"/>
          <w:szCs w:val="18"/>
        </w:rPr>
        <w:t xml:space="preserve"> Mazowiecki in the amount of PLN 13,874,000. The payment date was fixed on December 31, 2017.</w:t>
      </w:r>
    </w:p>
    <w:p w:rsidR="003568F7" w:rsidRPr="00D22DE2" w:rsidRDefault="003568F7" w:rsidP="00371B50">
      <w:pPr>
        <w:jc w:val="both"/>
        <w:rPr>
          <w:rFonts w:cs="Arial"/>
          <w:sz w:val="18"/>
          <w:szCs w:val="18"/>
        </w:rPr>
      </w:pPr>
    </w:p>
    <w:p w:rsidR="00513212" w:rsidRPr="00D22DE2" w:rsidRDefault="00AC7795" w:rsidP="00920673">
      <w:pPr>
        <w:pStyle w:val="ListParagraph"/>
        <w:numPr>
          <w:ilvl w:val="0"/>
          <w:numId w:val="43"/>
        </w:numPr>
        <w:ind w:left="0" w:firstLine="0"/>
        <w:jc w:val="both"/>
        <w:rPr>
          <w:rFonts w:ascii="Arial" w:hAnsi="Arial" w:cs="Arial"/>
          <w:sz w:val="18"/>
          <w:szCs w:val="18"/>
          <w:u w:val="single"/>
          <w:lang w:val="en-US"/>
        </w:rPr>
      </w:pPr>
      <w:r w:rsidRPr="00D22DE2">
        <w:rPr>
          <w:rFonts w:ascii="Arial" w:hAnsi="Arial" w:cs="Arial"/>
          <w:sz w:val="18"/>
          <w:szCs w:val="18"/>
          <w:u w:val="single"/>
          <w:lang w:val="en-US"/>
        </w:rPr>
        <w:t>Paid:</w:t>
      </w:r>
    </w:p>
    <w:p w:rsidR="00371B50" w:rsidRPr="00D22DE2" w:rsidRDefault="00AC7795" w:rsidP="00371B50">
      <w:pPr>
        <w:jc w:val="both"/>
        <w:rPr>
          <w:rFonts w:cs="Arial"/>
          <w:sz w:val="18"/>
          <w:szCs w:val="18"/>
        </w:rPr>
      </w:pPr>
      <w:r w:rsidRPr="00D22DE2">
        <w:rPr>
          <w:rFonts w:cs="Arial"/>
          <w:sz w:val="18"/>
          <w:szCs w:val="18"/>
        </w:rPr>
        <w:t>On Febr</w:t>
      </w:r>
      <w:r w:rsidR="00CA2687" w:rsidRPr="00D22DE2">
        <w:rPr>
          <w:rFonts w:cs="Arial"/>
          <w:sz w:val="18"/>
          <w:szCs w:val="18"/>
        </w:rPr>
        <w:t>ua</w:t>
      </w:r>
      <w:r w:rsidRPr="00D22DE2">
        <w:rPr>
          <w:rFonts w:cs="Arial"/>
          <w:sz w:val="18"/>
          <w:szCs w:val="18"/>
        </w:rPr>
        <w:t xml:space="preserve">ry 27, 2014, Company paid in full an investment credit in the amount of PLN 20,000,000 for refinancing of the costs of construction of 292 residential units in the Villa Campina community in </w:t>
      </w:r>
      <w:proofErr w:type="spellStart"/>
      <w:r w:rsidRPr="00D22DE2">
        <w:rPr>
          <w:rFonts w:cs="Arial"/>
          <w:sz w:val="18"/>
          <w:szCs w:val="18"/>
        </w:rPr>
        <w:t>Ożarów</w:t>
      </w:r>
      <w:proofErr w:type="spellEnd"/>
      <w:r w:rsidRPr="00D22DE2">
        <w:rPr>
          <w:rFonts w:cs="Arial"/>
          <w:sz w:val="18"/>
          <w:szCs w:val="18"/>
        </w:rPr>
        <w:t xml:space="preserve"> Mazowiecki that was granted by </w:t>
      </w:r>
      <w:proofErr w:type="spellStart"/>
      <w:r w:rsidRPr="00D22DE2">
        <w:rPr>
          <w:rFonts w:cs="Arial"/>
          <w:sz w:val="18"/>
          <w:szCs w:val="18"/>
        </w:rPr>
        <w:t>Getin</w:t>
      </w:r>
      <w:proofErr w:type="spellEnd"/>
      <w:r w:rsidRPr="00D22DE2">
        <w:rPr>
          <w:rFonts w:cs="Arial"/>
          <w:sz w:val="18"/>
          <w:szCs w:val="18"/>
        </w:rPr>
        <w:t xml:space="preserve"> Noble Bank S.A.</w:t>
      </w:r>
    </w:p>
    <w:p w:rsidR="00CA2687" w:rsidRPr="00D22DE2" w:rsidRDefault="00AC7795" w:rsidP="00CA2687">
      <w:pPr>
        <w:jc w:val="both"/>
        <w:rPr>
          <w:rFonts w:cs="Arial"/>
          <w:sz w:val="18"/>
          <w:szCs w:val="18"/>
        </w:rPr>
      </w:pPr>
      <w:r w:rsidRPr="00D22DE2">
        <w:rPr>
          <w:rFonts w:cs="Arial"/>
          <w:sz w:val="18"/>
          <w:szCs w:val="18"/>
        </w:rPr>
        <w:t xml:space="preserve">On October 10, 2014, Company paid the investment credits for co-financing of the construction of Phase 1 of </w:t>
      </w:r>
      <w:proofErr w:type="spellStart"/>
      <w:r w:rsidRPr="00D22DE2">
        <w:rPr>
          <w:rFonts w:cs="Arial"/>
          <w:sz w:val="18"/>
          <w:szCs w:val="18"/>
        </w:rPr>
        <w:t>Zielona</w:t>
      </w:r>
      <w:proofErr w:type="spellEnd"/>
      <w:r w:rsidRPr="00D22DE2">
        <w:rPr>
          <w:rFonts w:cs="Arial"/>
          <w:sz w:val="18"/>
          <w:szCs w:val="18"/>
        </w:rPr>
        <w:t xml:space="preserve"> </w:t>
      </w:r>
      <w:proofErr w:type="spellStart"/>
      <w:r w:rsidRPr="00D22DE2">
        <w:rPr>
          <w:rFonts w:cs="Arial"/>
          <w:sz w:val="18"/>
          <w:szCs w:val="18"/>
        </w:rPr>
        <w:t>Dolina</w:t>
      </w:r>
      <w:proofErr w:type="spellEnd"/>
      <w:r w:rsidRPr="00D22DE2">
        <w:rPr>
          <w:rFonts w:cs="Arial"/>
          <w:sz w:val="18"/>
          <w:szCs w:val="18"/>
        </w:rPr>
        <w:t xml:space="preserve"> investment at </w:t>
      </w:r>
      <w:proofErr w:type="spellStart"/>
      <w:r w:rsidRPr="00D22DE2">
        <w:rPr>
          <w:rFonts w:cs="Arial"/>
          <w:sz w:val="18"/>
          <w:szCs w:val="18"/>
        </w:rPr>
        <w:t>Zdziarska</w:t>
      </w:r>
      <w:proofErr w:type="spellEnd"/>
      <w:r w:rsidRPr="00D22DE2">
        <w:rPr>
          <w:rFonts w:cs="Arial"/>
          <w:sz w:val="18"/>
          <w:szCs w:val="18"/>
        </w:rPr>
        <w:t xml:space="preserve"> street in Warsaw</w:t>
      </w:r>
      <w:r w:rsidR="00CA2687" w:rsidRPr="00D22DE2">
        <w:rPr>
          <w:rFonts w:cs="Arial"/>
          <w:sz w:val="18"/>
          <w:szCs w:val="18"/>
        </w:rPr>
        <w:t xml:space="preserve"> that was granted by BOS Banks SA:</w:t>
      </w:r>
    </w:p>
    <w:p w:rsidR="00371B50" w:rsidRPr="00D22DE2" w:rsidRDefault="00371B50" w:rsidP="00371B50">
      <w:pPr>
        <w:jc w:val="both"/>
        <w:rPr>
          <w:rFonts w:cs="Arial"/>
          <w:sz w:val="18"/>
          <w:szCs w:val="18"/>
        </w:rPr>
      </w:pPr>
    </w:p>
    <w:p w:rsidR="00371B50" w:rsidRPr="00D22DE2" w:rsidRDefault="00CA2687" w:rsidP="00371B50">
      <w:pPr>
        <w:jc w:val="both"/>
        <w:rPr>
          <w:rFonts w:cs="Arial"/>
          <w:sz w:val="18"/>
          <w:szCs w:val="18"/>
        </w:rPr>
      </w:pPr>
      <w:r w:rsidRPr="00D22DE2">
        <w:rPr>
          <w:rFonts w:cs="Arial"/>
          <w:sz w:val="18"/>
          <w:szCs w:val="18"/>
        </w:rPr>
        <w:t xml:space="preserve">in the amount of PLN 41,000,000 – sub-phase 1 of </w:t>
      </w:r>
      <w:proofErr w:type="spellStart"/>
      <w:r w:rsidRPr="00D22DE2">
        <w:rPr>
          <w:rFonts w:cs="Arial"/>
          <w:sz w:val="18"/>
          <w:szCs w:val="18"/>
        </w:rPr>
        <w:t>Zielona</w:t>
      </w:r>
      <w:proofErr w:type="spellEnd"/>
      <w:r w:rsidRPr="00D22DE2">
        <w:rPr>
          <w:rFonts w:cs="Arial"/>
          <w:sz w:val="18"/>
          <w:szCs w:val="18"/>
        </w:rPr>
        <w:t xml:space="preserve"> </w:t>
      </w:r>
      <w:proofErr w:type="spellStart"/>
      <w:r w:rsidRPr="00D22DE2">
        <w:rPr>
          <w:rFonts w:cs="Arial"/>
          <w:sz w:val="18"/>
          <w:szCs w:val="18"/>
        </w:rPr>
        <w:t>Dolina</w:t>
      </w:r>
      <w:proofErr w:type="spellEnd"/>
      <w:r w:rsidRPr="00D22DE2">
        <w:rPr>
          <w:rFonts w:cs="Arial"/>
          <w:sz w:val="18"/>
          <w:szCs w:val="18"/>
        </w:rPr>
        <w:t xml:space="preserve"> I</w:t>
      </w:r>
    </w:p>
    <w:p w:rsidR="00371B50" w:rsidRPr="00D22DE2" w:rsidRDefault="00CA2687" w:rsidP="00371B50">
      <w:pPr>
        <w:jc w:val="both"/>
        <w:rPr>
          <w:rFonts w:cs="Arial"/>
          <w:sz w:val="18"/>
          <w:szCs w:val="18"/>
        </w:rPr>
      </w:pPr>
      <w:r w:rsidRPr="00D22DE2">
        <w:rPr>
          <w:rFonts w:cs="Arial"/>
          <w:sz w:val="18"/>
          <w:szCs w:val="18"/>
        </w:rPr>
        <w:t>in the amount of PLN 46,000,000 - sub</w:t>
      </w:r>
      <w:r w:rsidR="00DC3B8B" w:rsidRPr="00D22DE2">
        <w:rPr>
          <w:rFonts w:cs="Arial"/>
          <w:sz w:val="18"/>
          <w:szCs w:val="18"/>
        </w:rPr>
        <w:t>-</w:t>
      </w:r>
      <w:r w:rsidRPr="00D22DE2">
        <w:rPr>
          <w:rFonts w:cs="Arial"/>
          <w:sz w:val="18"/>
          <w:szCs w:val="18"/>
        </w:rPr>
        <w:t xml:space="preserve">phase 1 of </w:t>
      </w:r>
      <w:proofErr w:type="spellStart"/>
      <w:r w:rsidRPr="00D22DE2">
        <w:rPr>
          <w:rFonts w:cs="Arial"/>
          <w:sz w:val="18"/>
          <w:szCs w:val="18"/>
        </w:rPr>
        <w:t>Zielona</w:t>
      </w:r>
      <w:proofErr w:type="spellEnd"/>
      <w:r w:rsidRPr="00D22DE2">
        <w:rPr>
          <w:rFonts w:cs="Arial"/>
          <w:sz w:val="18"/>
          <w:szCs w:val="18"/>
        </w:rPr>
        <w:t xml:space="preserve"> </w:t>
      </w:r>
      <w:proofErr w:type="spellStart"/>
      <w:r w:rsidRPr="00D22DE2">
        <w:rPr>
          <w:rFonts w:cs="Arial"/>
          <w:sz w:val="18"/>
          <w:szCs w:val="18"/>
        </w:rPr>
        <w:t>Dolina</w:t>
      </w:r>
      <w:proofErr w:type="spellEnd"/>
      <w:r w:rsidRPr="00D22DE2">
        <w:rPr>
          <w:rFonts w:cs="Arial"/>
          <w:sz w:val="18"/>
          <w:szCs w:val="18"/>
        </w:rPr>
        <w:t xml:space="preserve"> I </w:t>
      </w:r>
    </w:p>
    <w:p w:rsidR="00CA2687" w:rsidRPr="00D22DE2" w:rsidRDefault="00CA2687" w:rsidP="00CA2687">
      <w:pPr>
        <w:jc w:val="both"/>
        <w:rPr>
          <w:rFonts w:cs="Arial"/>
          <w:sz w:val="18"/>
          <w:szCs w:val="18"/>
        </w:rPr>
      </w:pPr>
      <w:r w:rsidRPr="00D22DE2">
        <w:rPr>
          <w:rFonts w:cs="Arial"/>
          <w:sz w:val="18"/>
          <w:szCs w:val="18"/>
        </w:rPr>
        <w:t>On November 4, 2014, Company paid in full a non-renewable working capital loan granted by Plus Banks S.A. in the amount of PLN 10,000,000 for financing of the current activity.</w:t>
      </w:r>
    </w:p>
    <w:p w:rsidR="003568F7" w:rsidRPr="00D22DE2" w:rsidRDefault="00A90C7E" w:rsidP="00371B50">
      <w:pPr>
        <w:jc w:val="both"/>
        <w:rPr>
          <w:rFonts w:cs="Arial"/>
          <w:sz w:val="18"/>
          <w:szCs w:val="18"/>
        </w:rPr>
      </w:pPr>
      <w:r w:rsidRPr="00D22DE2">
        <w:rPr>
          <w:rFonts w:cs="Arial"/>
          <w:sz w:val="18"/>
          <w:szCs w:val="18"/>
        </w:rPr>
        <w:t xml:space="preserve"> </w:t>
      </w:r>
    </w:p>
    <w:p w:rsidR="00513212" w:rsidRPr="00D22DE2" w:rsidRDefault="00DC3B8B" w:rsidP="00920673">
      <w:pPr>
        <w:pStyle w:val="ListParagraph"/>
        <w:numPr>
          <w:ilvl w:val="0"/>
          <w:numId w:val="43"/>
        </w:numPr>
        <w:ind w:left="0" w:firstLine="0"/>
        <w:jc w:val="both"/>
        <w:rPr>
          <w:rFonts w:ascii="Arial" w:hAnsi="Arial" w:cs="Arial"/>
          <w:sz w:val="18"/>
          <w:szCs w:val="18"/>
          <w:u w:val="single"/>
          <w:lang w:val="en-US"/>
        </w:rPr>
      </w:pPr>
      <w:r w:rsidRPr="00D22DE2">
        <w:rPr>
          <w:rFonts w:ascii="Arial" w:hAnsi="Arial" w:cs="Arial"/>
          <w:sz w:val="18"/>
          <w:szCs w:val="18"/>
          <w:u w:val="single"/>
          <w:lang w:val="en-US"/>
        </w:rPr>
        <w:t>Amended:</w:t>
      </w:r>
    </w:p>
    <w:p w:rsidR="00671E62" w:rsidRPr="00D22DE2" w:rsidRDefault="00671E62" w:rsidP="00671E62">
      <w:pPr>
        <w:jc w:val="both"/>
        <w:rPr>
          <w:rFonts w:cs="Arial"/>
          <w:sz w:val="18"/>
          <w:szCs w:val="18"/>
          <w:u w:val="single"/>
        </w:rPr>
      </w:pPr>
    </w:p>
    <w:p w:rsidR="00371B50" w:rsidRPr="00D22DE2" w:rsidRDefault="00671E62" w:rsidP="00671E62">
      <w:pPr>
        <w:jc w:val="both"/>
        <w:rPr>
          <w:rFonts w:cs="Arial"/>
          <w:sz w:val="18"/>
          <w:szCs w:val="18"/>
        </w:rPr>
      </w:pPr>
      <w:r w:rsidRPr="00D22DE2">
        <w:rPr>
          <w:rFonts w:cs="Arial"/>
          <w:sz w:val="18"/>
          <w:szCs w:val="18"/>
        </w:rPr>
        <w:t xml:space="preserve">On February 19,2014, Company signed an appendix to a credit agreement in a current account entered into Bank Millennium S.A. Bases on the appendix, the payment date </w:t>
      </w:r>
      <w:r w:rsidR="00583832" w:rsidRPr="00D22DE2">
        <w:rPr>
          <w:rFonts w:cs="Arial"/>
          <w:sz w:val="18"/>
          <w:szCs w:val="18"/>
        </w:rPr>
        <w:t>falls</w:t>
      </w:r>
      <w:r w:rsidRPr="00D22DE2">
        <w:rPr>
          <w:rFonts w:cs="Arial"/>
          <w:sz w:val="18"/>
          <w:szCs w:val="18"/>
        </w:rPr>
        <w:t xml:space="preserve"> at August 21, 2014. </w:t>
      </w:r>
    </w:p>
    <w:p w:rsidR="00371B50" w:rsidRPr="00D22DE2" w:rsidRDefault="00671E62" w:rsidP="00371B50">
      <w:pPr>
        <w:jc w:val="both"/>
        <w:rPr>
          <w:rFonts w:cs="Arial"/>
          <w:sz w:val="18"/>
          <w:szCs w:val="18"/>
        </w:rPr>
      </w:pPr>
      <w:r w:rsidRPr="00D22DE2">
        <w:rPr>
          <w:rFonts w:cs="Arial"/>
          <w:sz w:val="18"/>
          <w:szCs w:val="18"/>
        </w:rPr>
        <w:t xml:space="preserve">On April 25, 2014 and May 12, 2014, Company signed appendices to the revolving credit agreement with Bank </w:t>
      </w:r>
      <w:proofErr w:type="spellStart"/>
      <w:r w:rsidRPr="00D22DE2">
        <w:rPr>
          <w:rFonts w:cs="Arial"/>
          <w:sz w:val="18"/>
          <w:szCs w:val="18"/>
        </w:rPr>
        <w:t>Polskiej</w:t>
      </w:r>
      <w:proofErr w:type="spellEnd"/>
      <w:r w:rsidRPr="00D22DE2">
        <w:rPr>
          <w:rFonts w:cs="Arial"/>
          <w:sz w:val="18"/>
          <w:szCs w:val="18"/>
        </w:rPr>
        <w:t xml:space="preserve"> </w:t>
      </w:r>
      <w:proofErr w:type="spellStart"/>
      <w:r w:rsidRPr="00D22DE2">
        <w:rPr>
          <w:rFonts w:cs="Arial"/>
          <w:sz w:val="18"/>
          <w:szCs w:val="18"/>
        </w:rPr>
        <w:t>Spółdzielczości</w:t>
      </w:r>
      <w:proofErr w:type="spellEnd"/>
      <w:r w:rsidRPr="00D22DE2">
        <w:rPr>
          <w:rFonts w:cs="Arial"/>
          <w:sz w:val="18"/>
          <w:szCs w:val="18"/>
        </w:rPr>
        <w:t xml:space="preserve"> S.A. in the amount of PLN 10,000,000 earmarked for financing current business activity. On the basis of the Appendices, the time for the use of credit as well as payment date were extended. The final payment day of the credit falls on April 24, 2015.</w:t>
      </w:r>
      <w:r w:rsidR="00A90C7E" w:rsidRPr="00D22DE2">
        <w:rPr>
          <w:rFonts w:cs="Arial"/>
          <w:sz w:val="18"/>
          <w:szCs w:val="18"/>
        </w:rPr>
        <w:t>.</w:t>
      </w:r>
    </w:p>
    <w:p w:rsidR="00371B50" w:rsidRPr="00D22DE2" w:rsidRDefault="00671E62" w:rsidP="00583832">
      <w:pPr>
        <w:jc w:val="both"/>
        <w:rPr>
          <w:rFonts w:cs="Arial"/>
          <w:sz w:val="18"/>
          <w:szCs w:val="18"/>
        </w:rPr>
      </w:pPr>
      <w:r w:rsidRPr="00D22DE2">
        <w:rPr>
          <w:rFonts w:cs="Arial"/>
          <w:sz w:val="18"/>
          <w:szCs w:val="18"/>
        </w:rPr>
        <w:t xml:space="preserve">On April 24, 2014, Company signed an appendix to a working capital loan on a current account granted by Plus Bank (formerly known as Invest Banks S.A.) in the amount of PLN 15,000,000. Based on the Appendix, </w:t>
      </w:r>
      <w:r w:rsidR="00583832" w:rsidRPr="00D22DE2">
        <w:rPr>
          <w:rFonts w:cs="Arial"/>
          <w:sz w:val="18"/>
          <w:szCs w:val="18"/>
        </w:rPr>
        <w:t xml:space="preserve">the time for the use of credit as well as payment time were extended. The final payment date falls on April 25, 2016. </w:t>
      </w:r>
    </w:p>
    <w:p w:rsidR="00583832" w:rsidRPr="00D22DE2" w:rsidRDefault="00583832" w:rsidP="00583832">
      <w:pPr>
        <w:jc w:val="both"/>
        <w:rPr>
          <w:rFonts w:cs="Arial"/>
          <w:sz w:val="18"/>
          <w:szCs w:val="18"/>
        </w:rPr>
      </w:pPr>
      <w:r w:rsidRPr="00D22DE2">
        <w:rPr>
          <w:rFonts w:cs="Arial"/>
          <w:sz w:val="18"/>
          <w:szCs w:val="18"/>
        </w:rPr>
        <w:t xml:space="preserve">On April 24,2014, Company signed an appendix to a working capital loan on a current account granted by PKO BP S.A. in the amount of PLN 10,000,000. Based on the appendix, the time for the use of credit as well as payment date were extended. The final credit payment date was fixed on April 27, 2015. </w:t>
      </w:r>
    </w:p>
    <w:p w:rsidR="00583832" w:rsidRPr="00D22DE2" w:rsidRDefault="00583832" w:rsidP="00583832">
      <w:pPr>
        <w:jc w:val="both"/>
        <w:rPr>
          <w:rFonts w:cs="Arial"/>
          <w:sz w:val="18"/>
          <w:szCs w:val="18"/>
        </w:rPr>
      </w:pPr>
      <w:r w:rsidRPr="00D22DE2">
        <w:rPr>
          <w:rFonts w:cs="Arial"/>
          <w:sz w:val="18"/>
          <w:szCs w:val="18"/>
        </w:rPr>
        <w:t xml:space="preserve">On August 20, 2014, Company signed an appendix to a working capital loan on a current account with Bank Millennium S.A. with its registered office in Warsaw. Based on the appendix, the payment date falls on February 21, 2015. </w:t>
      </w:r>
    </w:p>
    <w:p w:rsidR="00371B50" w:rsidRPr="00D22DE2" w:rsidRDefault="00583832" w:rsidP="00583832">
      <w:pPr>
        <w:jc w:val="both"/>
        <w:rPr>
          <w:rFonts w:cs="Arial"/>
          <w:sz w:val="18"/>
          <w:szCs w:val="18"/>
        </w:rPr>
      </w:pPr>
      <w:r w:rsidRPr="00D22DE2">
        <w:rPr>
          <w:rFonts w:cs="Arial"/>
          <w:sz w:val="18"/>
          <w:szCs w:val="18"/>
        </w:rPr>
        <w:t xml:space="preserve">On October 31, 2014, Company signed an appendix to a revolving credit agreement granted by Bank </w:t>
      </w:r>
      <w:proofErr w:type="spellStart"/>
      <w:r w:rsidRPr="00D22DE2">
        <w:rPr>
          <w:rFonts w:cs="Arial"/>
          <w:sz w:val="18"/>
          <w:szCs w:val="18"/>
        </w:rPr>
        <w:t>Polskiej</w:t>
      </w:r>
      <w:proofErr w:type="spellEnd"/>
      <w:r w:rsidRPr="00D22DE2">
        <w:rPr>
          <w:rFonts w:cs="Arial"/>
          <w:sz w:val="18"/>
          <w:szCs w:val="18"/>
        </w:rPr>
        <w:t xml:space="preserve"> </w:t>
      </w:r>
      <w:proofErr w:type="spellStart"/>
      <w:r w:rsidRPr="00D22DE2">
        <w:rPr>
          <w:rFonts w:cs="Arial"/>
          <w:sz w:val="18"/>
          <w:szCs w:val="18"/>
        </w:rPr>
        <w:t>Spółdzielczości</w:t>
      </w:r>
      <w:proofErr w:type="spellEnd"/>
      <w:r w:rsidRPr="00D22DE2">
        <w:rPr>
          <w:rFonts w:cs="Arial"/>
          <w:sz w:val="18"/>
          <w:szCs w:val="18"/>
        </w:rPr>
        <w:t xml:space="preserve"> S.A. in the amount of PLN 3,000,000. Based on the appendix, the time for the use of credit as well as payment date were extended. The new payment date was falls on August 31, 2016. </w:t>
      </w:r>
    </w:p>
    <w:p w:rsidR="00371B50" w:rsidRPr="00D22DE2" w:rsidRDefault="00371B50" w:rsidP="00371B50">
      <w:pPr>
        <w:pStyle w:val="ListParagraph"/>
        <w:ind w:left="0"/>
        <w:jc w:val="both"/>
        <w:rPr>
          <w:rFonts w:ascii="Arial" w:hAnsi="Arial" w:cs="Arial"/>
          <w:b/>
          <w:sz w:val="18"/>
          <w:szCs w:val="18"/>
          <w:lang w:val="en-US"/>
        </w:rPr>
      </w:pPr>
    </w:p>
    <w:p w:rsidR="00371B50" w:rsidRPr="00D22DE2" w:rsidRDefault="009E74D3" w:rsidP="00371B50">
      <w:pPr>
        <w:pStyle w:val="ListParagraph"/>
        <w:ind w:left="0"/>
        <w:jc w:val="both"/>
        <w:rPr>
          <w:rFonts w:ascii="Arial" w:hAnsi="Arial" w:cs="Arial"/>
          <w:b/>
          <w:sz w:val="18"/>
          <w:szCs w:val="18"/>
          <w:lang w:val="en-US"/>
        </w:rPr>
      </w:pPr>
      <w:r w:rsidRPr="00D22DE2">
        <w:rPr>
          <w:rFonts w:ascii="Arial" w:hAnsi="Arial" w:cs="Arial"/>
          <w:b/>
          <w:sz w:val="18"/>
          <w:szCs w:val="18"/>
          <w:lang w:val="en-US"/>
        </w:rPr>
        <w:t xml:space="preserve">Increase of the share capital </w:t>
      </w:r>
    </w:p>
    <w:p w:rsidR="00371B50" w:rsidRPr="00D22DE2" w:rsidRDefault="009E74D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In the audited period, Company issued C-series shares. </w:t>
      </w:r>
    </w:p>
    <w:p w:rsidR="00371B50" w:rsidRPr="00D22DE2" w:rsidRDefault="009E74D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The basis for the issuance was a resolution by an extraordinary General Shareholder Meeting of April 9, 2014.</w:t>
      </w:r>
      <w:r w:rsidR="00371B50" w:rsidRPr="00D22DE2">
        <w:rPr>
          <w:rFonts w:ascii="Arial" w:hAnsi="Arial" w:cs="Arial"/>
          <w:sz w:val="18"/>
          <w:szCs w:val="18"/>
          <w:lang w:val="en-US"/>
        </w:rPr>
        <w:t xml:space="preserve"> </w:t>
      </w:r>
    </w:p>
    <w:p w:rsidR="00371B50" w:rsidRPr="00D22DE2" w:rsidRDefault="009E74D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The issuance was conducted in the following fashion: </w:t>
      </w:r>
    </w:p>
    <w:p w:rsidR="009E74D3" w:rsidRPr="00D22DE2" w:rsidRDefault="009E74D3" w:rsidP="009E74D3">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Approval of the issuance prospectus</w:t>
      </w:r>
    </w:p>
    <w:p w:rsidR="00371B50" w:rsidRPr="00D22DE2" w:rsidRDefault="00371B50" w:rsidP="00371B50">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 xml:space="preserve"> </w:t>
      </w:r>
    </w:p>
    <w:p w:rsidR="009E74D3" w:rsidRPr="00D22DE2" w:rsidRDefault="009E74D3" w:rsidP="009E74D3">
      <w:pPr>
        <w:pStyle w:val="ListParagraph"/>
        <w:ind w:left="0"/>
        <w:jc w:val="both"/>
        <w:rPr>
          <w:rFonts w:ascii="Arial" w:hAnsi="Arial" w:cs="Arial"/>
          <w:sz w:val="18"/>
          <w:szCs w:val="18"/>
          <w:lang w:val="en-US"/>
        </w:rPr>
      </w:pPr>
      <w:r w:rsidRPr="00D22DE2">
        <w:rPr>
          <w:rFonts w:ascii="Arial" w:hAnsi="Arial" w:cs="Arial"/>
          <w:sz w:val="18"/>
          <w:szCs w:val="18"/>
          <w:lang w:val="en-US"/>
        </w:rPr>
        <w:t>On July 14, 2014, the Financial Supervision Authority approved the issuance prospectus of Company prepared in the form of a unified document in relation to the public offer in the territory of the Republic of Poland of C-series shares, an intention to allow trading of the C-series shares in the regulated market, rights to C-series shares and rights to acquisition of the C-series shares. The prospectus was made available to the public knowledge on July 17, 2014.</w:t>
      </w:r>
    </w:p>
    <w:p w:rsidR="00371B50" w:rsidRPr="00D22DE2" w:rsidRDefault="00371B50" w:rsidP="00371B50">
      <w:pPr>
        <w:pStyle w:val="ListParagraph"/>
        <w:ind w:left="0"/>
        <w:jc w:val="both"/>
        <w:rPr>
          <w:rFonts w:ascii="Arial" w:hAnsi="Arial" w:cs="Arial"/>
          <w:sz w:val="18"/>
          <w:szCs w:val="18"/>
          <w:lang w:val="en-US"/>
        </w:rPr>
      </w:pPr>
      <w:r w:rsidRPr="00D22DE2">
        <w:rPr>
          <w:rFonts w:ascii="Arial" w:hAnsi="Arial" w:cs="Arial"/>
          <w:sz w:val="18"/>
          <w:szCs w:val="18"/>
          <w:lang w:val="en-US"/>
        </w:rPr>
        <w:t>.</w:t>
      </w:r>
    </w:p>
    <w:p w:rsidR="00371B50" w:rsidRPr="00D22DE2" w:rsidRDefault="009E74D3" w:rsidP="00371B50">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 xml:space="preserve">Fixing of the first listing of the acquisition rights to C-series shares </w:t>
      </w:r>
    </w:p>
    <w:p w:rsidR="009E74D3" w:rsidRPr="00D22DE2" w:rsidRDefault="009E74D3"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On July 17, 2014</w:t>
      </w:r>
      <w:r w:rsidR="007C6E73" w:rsidRPr="00D22DE2">
        <w:rPr>
          <w:rFonts w:ascii="Arial" w:hAnsi="Arial" w:cs="Arial"/>
          <w:color w:val="000000"/>
          <w:sz w:val="18"/>
          <w:szCs w:val="18"/>
          <w:lang w:val="en-US"/>
        </w:rPr>
        <w:t>,</w:t>
      </w:r>
      <w:r w:rsidRPr="00D22DE2">
        <w:rPr>
          <w:rFonts w:ascii="Arial" w:hAnsi="Arial" w:cs="Arial"/>
          <w:color w:val="000000"/>
          <w:sz w:val="18"/>
          <w:szCs w:val="18"/>
          <w:lang w:val="en-US"/>
        </w:rPr>
        <w:t xml:space="preserve"> the Management of the Warsaw Stock Exchange</w:t>
      </w:r>
      <w:r w:rsidR="007C6E73" w:rsidRPr="00D22DE2">
        <w:rPr>
          <w:rFonts w:ascii="Arial" w:hAnsi="Arial" w:cs="Arial"/>
          <w:color w:val="000000"/>
          <w:sz w:val="18"/>
          <w:szCs w:val="18"/>
          <w:lang w:val="en-US"/>
        </w:rPr>
        <w:t xml:space="preserve"> allowed listing of the C-series shares of the Issuer on the Warsaw Stock Exchange.</w:t>
      </w:r>
      <w:r w:rsidRPr="00D22DE2">
        <w:rPr>
          <w:rFonts w:ascii="Arial" w:hAnsi="Arial" w:cs="Arial"/>
          <w:color w:val="000000"/>
          <w:sz w:val="18"/>
          <w:szCs w:val="18"/>
          <w:lang w:val="en-US"/>
        </w:rPr>
        <w:t xml:space="preserve"> </w:t>
      </w:r>
    </w:p>
    <w:p w:rsidR="00371B50" w:rsidRPr="00D22DE2" w:rsidRDefault="00371B50"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lastRenderedPageBreak/>
        <w:t xml:space="preserve"> </w:t>
      </w:r>
    </w:p>
    <w:p w:rsidR="00371B50" w:rsidRPr="00D22DE2" w:rsidRDefault="007C6E73" w:rsidP="00371B50">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Run of the listing:</w:t>
      </w:r>
    </w:p>
    <w:p w:rsidR="00371B50" w:rsidRPr="00D22DE2" w:rsidRDefault="007C6E7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Company conducted public offering of the C-series shares on the following dates: </w:t>
      </w:r>
    </w:p>
    <w:p w:rsidR="00371B50" w:rsidRPr="00D22DE2" w:rsidRDefault="007C6E7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June 4, 2014 </w:t>
      </w:r>
      <w:r w:rsidR="00371B50" w:rsidRPr="00D22DE2">
        <w:rPr>
          <w:rFonts w:ascii="Arial" w:hAnsi="Arial" w:cs="Arial"/>
          <w:sz w:val="18"/>
          <w:szCs w:val="18"/>
          <w:lang w:val="en-US"/>
        </w:rPr>
        <w:t>-</w:t>
      </w:r>
      <w:r w:rsidRPr="00D22DE2">
        <w:rPr>
          <w:rFonts w:ascii="Arial" w:hAnsi="Arial" w:cs="Arial"/>
          <w:sz w:val="18"/>
          <w:szCs w:val="18"/>
          <w:lang w:val="en-US"/>
        </w:rPr>
        <w:t xml:space="preserve"> Subscription Rights Date </w:t>
      </w:r>
    </w:p>
    <w:p w:rsidR="00371B50" w:rsidRPr="00D22DE2" w:rsidRDefault="007C6E7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July 17, 2014, </w:t>
      </w:r>
      <w:r w:rsidR="00371B50" w:rsidRPr="00D22DE2">
        <w:rPr>
          <w:rFonts w:ascii="Arial" w:hAnsi="Arial" w:cs="Arial"/>
          <w:sz w:val="18"/>
          <w:szCs w:val="18"/>
          <w:lang w:val="en-US"/>
        </w:rPr>
        <w:t>17</w:t>
      </w:r>
      <w:r w:rsidRPr="00D22DE2">
        <w:rPr>
          <w:rFonts w:ascii="Arial" w:hAnsi="Arial" w:cs="Arial"/>
          <w:sz w:val="18"/>
          <w:szCs w:val="18"/>
          <w:lang w:val="en-US"/>
        </w:rPr>
        <w:t xml:space="preserve"> - Publication of the Prospectus</w:t>
      </w:r>
      <w:r w:rsidR="00371B50" w:rsidRPr="00D22DE2">
        <w:rPr>
          <w:rFonts w:ascii="Arial" w:hAnsi="Arial" w:cs="Arial"/>
          <w:sz w:val="18"/>
          <w:szCs w:val="18"/>
          <w:lang w:val="en-US"/>
        </w:rPr>
        <w:t xml:space="preserve"> </w:t>
      </w:r>
    </w:p>
    <w:p w:rsidR="00330776" w:rsidRPr="00D22DE2" w:rsidRDefault="007C6E7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In the period between July 18, 2014 and July 31, 2014 — Receiving of basic subscriptions and additional subscriptions as part of exercising of the subscription right. </w:t>
      </w:r>
    </w:p>
    <w:p w:rsidR="00330776" w:rsidRPr="00D22DE2" w:rsidRDefault="00330776" w:rsidP="00371B50">
      <w:pPr>
        <w:pStyle w:val="ListParagraph"/>
        <w:ind w:left="0"/>
        <w:jc w:val="both"/>
        <w:rPr>
          <w:rFonts w:ascii="Arial" w:hAnsi="Arial" w:cs="Arial"/>
          <w:sz w:val="18"/>
          <w:szCs w:val="18"/>
          <w:lang w:val="en-US"/>
        </w:rPr>
      </w:pPr>
    </w:p>
    <w:p w:rsidR="00330776" w:rsidRPr="00D22DE2" w:rsidRDefault="00330776" w:rsidP="00371B50">
      <w:pPr>
        <w:pStyle w:val="ListParagraph"/>
        <w:ind w:left="0"/>
        <w:jc w:val="both"/>
        <w:rPr>
          <w:rFonts w:ascii="Arial" w:hAnsi="Arial" w:cs="Arial"/>
          <w:sz w:val="18"/>
          <w:szCs w:val="18"/>
          <w:lang w:val="en-US"/>
        </w:rPr>
      </w:pPr>
    </w:p>
    <w:p w:rsidR="00583832" w:rsidRPr="00D22DE2" w:rsidRDefault="00583832"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August 21, 0214, Company Management Board made a resolution on the allotment of C-shares that were subscribed for. </w:t>
      </w:r>
      <w:r w:rsidR="00E80D74" w:rsidRPr="00D22DE2">
        <w:rPr>
          <w:rFonts w:ascii="Arial" w:hAnsi="Arial" w:cs="Arial"/>
          <w:sz w:val="18"/>
          <w:szCs w:val="18"/>
          <w:lang w:val="en-US"/>
        </w:rPr>
        <w:t xml:space="preserve">The allotment encompassed 34,786,163 C-series shares with the total nominal value of PLN 6,957,232,60. C-series shares issuance was successfully completed and 34,786,163 shares were subscribed for and fully paid for an issue price of PLN 3,15 a share. The total value of all the shares paid for was PLN 109,576 thousand.    </w:t>
      </w:r>
    </w:p>
    <w:p w:rsidR="00371B50" w:rsidRPr="00D22DE2" w:rsidRDefault="00371B50" w:rsidP="00371B50">
      <w:pPr>
        <w:pStyle w:val="ListParagraph"/>
        <w:ind w:left="0"/>
        <w:jc w:val="both"/>
        <w:rPr>
          <w:rFonts w:ascii="Arial" w:hAnsi="Arial" w:cs="Arial"/>
          <w:sz w:val="18"/>
          <w:szCs w:val="18"/>
          <w:lang w:val="en-US"/>
        </w:rPr>
      </w:pPr>
    </w:p>
    <w:p w:rsidR="00371B50" w:rsidRPr="00D22DE2" w:rsidRDefault="00E80D74"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September 30, 2014, the District Court for the capital city of Warsaw in Warsaw, XIV Economic Division of the National Court Register registered an increase of the share capital of Company in connection with the publish offering of C-series shares. The share capital of Company was increased by PLN 6,957,232, 60 to the amount of PLN </w:t>
      </w:r>
      <w:r w:rsidR="00371B50" w:rsidRPr="00D22DE2">
        <w:rPr>
          <w:rFonts w:ascii="Arial" w:hAnsi="Arial" w:cs="Arial"/>
          <w:sz w:val="18"/>
          <w:szCs w:val="18"/>
          <w:lang w:val="en-US"/>
        </w:rPr>
        <w:t xml:space="preserve">17.771.888,60 </w:t>
      </w:r>
      <w:r w:rsidRPr="00D22DE2">
        <w:rPr>
          <w:rFonts w:ascii="Arial" w:hAnsi="Arial" w:cs="Arial"/>
          <w:sz w:val="18"/>
          <w:szCs w:val="18"/>
          <w:lang w:val="en-US"/>
        </w:rPr>
        <w:t xml:space="preserve">a share and the number of shares was increased by </w:t>
      </w:r>
      <w:r w:rsidR="00371B50" w:rsidRPr="00D22DE2">
        <w:rPr>
          <w:rFonts w:ascii="Arial" w:hAnsi="Arial" w:cs="Arial"/>
          <w:sz w:val="18"/>
          <w:szCs w:val="18"/>
          <w:lang w:val="en-US"/>
        </w:rPr>
        <w:t xml:space="preserve">34.786.163 </w:t>
      </w:r>
      <w:r w:rsidRPr="00D22DE2">
        <w:rPr>
          <w:rFonts w:ascii="Arial" w:hAnsi="Arial" w:cs="Arial"/>
          <w:sz w:val="18"/>
          <w:szCs w:val="18"/>
          <w:lang w:val="en-US"/>
        </w:rPr>
        <w:t xml:space="preserve">units and comprises now </w:t>
      </w:r>
      <w:r w:rsidR="00371B50" w:rsidRPr="00D22DE2">
        <w:rPr>
          <w:rFonts w:ascii="Arial" w:hAnsi="Arial" w:cs="Arial"/>
          <w:sz w:val="18"/>
          <w:szCs w:val="18"/>
          <w:lang w:val="en-US"/>
        </w:rPr>
        <w:t>88.859.443</w:t>
      </w:r>
      <w:r w:rsidRPr="00D22DE2">
        <w:rPr>
          <w:rFonts w:ascii="Arial" w:hAnsi="Arial" w:cs="Arial"/>
          <w:sz w:val="18"/>
          <w:szCs w:val="18"/>
          <w:lang w:val="en-US"/>
        </w:rPr>
        <w:t xml:space="preserve"> units. </w:t>
      </w:r>
    </w:p>
    <w:p w:rsidR="00371B50" w:rsidRPr="00D22DE2" w:rsidRDefault="00371B50" w:rsidP="00371B50">
      <w:pPr>
        <w:pStyle w:val="ListParagraph"/>
        <w:ind w:left="0"/>
        <w:jc w:val="both"/>
        <w:rPr>
          <w:rFonts w:ascii="Arial" w:hAnsi="Arial" w:cs="Arial"/>
          <w:b/>
          <w:sz w:val="18"/>
          <w:szCs w:val="18"/>
          <w:lang w:val="en-US"/>
        </w:rPr>
      </w:pPr>
    </w:p>
    <w:p w:rsidR="00371B50" w:rsidRPr="00D22DE2" w:rsidRDefault="00E80D74" w:rsidP="00371B50">
      <w:pPr>
        <w:pStyle w:val="ListParagraph"/>
        <w:ind w:left="0"/>
        <w:jc w:val="both"/>
        <w:rPr>
          <w:rFonts w:ascii="Arial" w:hAnsi="Arial" w:cs="Arial"/>
          <w:b/>
          <w:sz w:val="18"/>
          <w:szCs w:val="18"/>
          <w:lang w:val="en-US"/>
        </w:rPr>
      </w:pPr>
      <w:r w:rsidRPr="00D22DE2">
        <w:rPr>
          <w:rFonts w:ascii="Arial" w:hAnsi="Arial" w:cs="Arial"/>
          <w:b/>
          <w:sz w:val="18"/>
          <w:szCs w:val="18"/>
          <w:lang w:val="en-US"/>
        </w:rPr>
        <w:t>Bond redemption</w:t>
      </w:r>
      <w:r w:rsidR="00371B50" w:rsidRPr="00D22DE2">
        <w:rPr>
          <w:rFonts w:ascii="Arial" w:hAnsi="Arial" w:cs="Arial"/>
          <w:b/>
          <w:sz w:val="18"/>
          <w:szCs w:val="18"/>
          <w:lang w:val="en-US"/>
        </w:rPr>
        <w:t xml:space="preserve"> </w:t>
      </w:r>
    </w:p>
    <w:p w:rsidR="006E3075" w:rsidRPr="00D22DE2" w:rsidRDefault="006E3075" w:rsidP="00371B50">
      <w:pPr>
        <w:pStyle w:val="BodyText"/>
        <w:spacing w:after="0"/>
        <w:jc w:val="both"/>
        <w:rPr>
          <w:sz w:val="18"/>
          <w:szCs w:val="18"/>
        </w:rPr>
      </w:pPr>
      <w:r w:rsidRPr="00D22DE2">
        <w:rPr>
          <w:sz w:val="18"/>
          <w:szCs w:val="18"/>
        </w:rPr>
        <w:t>On April, 2014, Company carried put partial redemption of the value of each bond issued based on Company’s Management Board resolution of December 12, 2012 totaling 1,057 units with the nominal value of 100,000 each and total value of 105,700,000 marked ISIN PLJWC0000050 of the National Depository for Securities. The redemption encompassed 10% of the nomi</w:t>
      </w:r>
      <w:r w:rsidR="00511EFE" w:rsidRPr="00D22DE2">
        <w:rPr>
          <w:sz w:val="18"/>
          <w:szCs w:val="18"/>
        </w:rPr>
        <w:t>nal value of each bond, i.e.</w:t>
      </w:r>
      <w:r w:rsidRPr="00D22DE2">
        <w:rPr>
          <w:sz w:val="18"/>
          <w:szCs w:val="18"/>
        </w:rPr>
        <w:t xml:space="preserve"> PLN 10,000 with the total value of PLN 105,700,000. </w:t>
      </w:r>
      <w:r w:rsidR="00511EFE" w:rsidRPr="00D22DE2">
        <w:rPr>
          <w:sz w:val="18"/>
          <w:szCs w:val="18"/>
        </w:rPr>
        <w:t>The r</w:t>
      </w:r>
      <w:r w:rsidRPr="00D22DE2">
        <w:rPr>
          <w:sz w:val="18"/>
          <w:szCs w:val="18"/>
        </w:rPr>
        <w:t>edemption of 10% of each bond resulted from the issuance conditions.</w:t>
      </w:r>
      <w:r w:rsidR="00511EFE" w:rsidRPr="00D22DE2">
        <w:rPr>
          <w:sz w:val="18"/>
          <w:szCs w:val="18"/>
        </w:rPr>
        <w:t xml:space="preserve"> As of now, the nominal value of each out 1,057 bonds is PLN 90,000, and the value of obligation resulting from the issued bonds is PLN 95,130,000.</w:t>
      </w:r>
      <w:r w:rsidRPr="00D22DE2">
        <w:rPr>
          <w:sz w:val="18"/>
          <w:szCs w:val="18"/>
        </w:rPr>
        <w:t xml:space="preserve">   </w:t>
      </w:r>
    </w:p>
    <w:p w:rsidR="00371B50" w:rsidRPr="00D22DE2" w:rsidRDefault="00371B50" w:rsidP="00371B50">
      <w:pPr>
        <w:pStyle w:val="ListParagraph"/>
        <w:ind w:left="0"/>
        <w:jc w:val="both"/>
        <w:rPr>
          <w:rFonts w:ascii="Arial" w:hAnsi="Arial" w:cs="Arial"/>
          <w:bCs/>
          <w:sz w:val="18"/>
          <w:szCs w:val="18"/>
          <w:lang w:val="en-US"/>
        </w:rPr>
      </w:pPr>
    </w:p>
    <w:p w:rsidR="00371B50" w:rsidRPr="00D22DE2" w:rsidRDefault="00DF6BE3" w:rsidP="00371B50">
      <w:pPr>
        <w:pStyle w:val="ListParagraph"/>
        <w:ind w:left="0"/>
        <w:jc w:val="both"/>
        <w:rPr>
          <w:rFonts w:ascii="Arial" w:hAnsi="Arial" w:cs="Arial"/>
          <w:bCs/>
          <w:sz w:val="18"/>
          <w:szCs w:val="18"/>
          <w:lang w:val="en-US"/>
        </w:rPr>
      </w:pPr>
      <w:r w:rsidRPr="00D22DE2">
        <w:rPr>
          <w:rFonts w:ascii="Arial" w:hAnsi="Arial" w:cs="Arial"/>
          <w:bCs/>
          <w:sz w:val="18"/>
          <w:szCs w:val="18"/>
          <w:lang w:val="en-US"/>
        </w:rPr>
        <w:t>On July 25, 2014, Company redeemed the bonds issued based on Company’s Management Board resolution of April 24, 2013 totaling 9,120 units with the nominal value of PLN 10,000 each marked JWX0116. The bonds subject to redemption were 3,970 bonds totaling PLN 39,70</w:t>
      </w:r>
      <w:r w:rsidR="00900CC1">
        <w:rPr>
          <w:rFonts w:ascii="Arial" w:hAnsi="Arial" w:cs="Arial"/>
          <w:bCs/>
          <w:sz w:val="18"/>
          <w:szCs w:val="18"/>
          <w:lang w:val="en-US"/>
        </w:rPr>
        <w:t>0,000. The redeemed bonds were written off</w:t>
      </w:r>
      <w:r w:rsidRPr="00D22DE2">
        <w:rPr>
          <w:rFonts w:ascii="Arial" w:hAnsi="Arial" w:cs="Arial"/>
          <w:bCs/>
          <w:sz w:val="18"/>
          <w:szCs w:val="18"/>
          <w:lang w:val="en-US"/>
        </w:rPr>
        <w:t xml:space="preserve"> on September 9, 2014. </w:t>
      </w:r>
    </w:p>
    <w:p w:rsidR="00371B50" w:rsidRPr="00D22DE2" w:rsidRDefault="00371B50" w:rsidP="00371B50">
      <w:pPr>
        <w:pStyle w:val="ListParagraph"/>
        <w:ind w:left="0"/>
        <w:jc w:val="both"/>
        <w:rPr>
          <w:rFonts w:ascii="Arial" w:hAnsi="Arial" w:cs="Arial"/>
          <w:bCs/>
          <w:sz w:val="18"/>
          <w:szCs w:val="18"/>
          <w:lang w:val="en-US"/>
        </w:rPr>
      </w:pPr>
    </w:p>
    <w:p w:rsidR="00371B50" w:rsidRPr="00D22DE2" w:rsidRDefault="00D96C91" w:rsidP="00371B50">
      <w:pPr>
        <w:pStyle w:val="ListParagraph"/>
        <w:ind w:left="0"/>
        <w:jc w:val="both"/>
        <w:rPr>
          <w:rFonts w:ascii="Arial" w:hAnsi="Arial" w:cs="Arial"/>
          <w:bCs/>
          <w:sz w:val="18"/>
          <w:szCs w:val="18"/>
          <w:lang w:val="en-US"/>
        </w:rPr>
      </w:pPr>
      <w:r w:rsidRPr="00D22DE2">
        <w:rPr>
          <w:rFonts w:ascii="Arial" w:hAnsi="Arial" w:cs="Arial"/>
          <w:b/>
          <w:kern w:val="20"/>
          <w:sz w:val="18"/>
          <w:szCs w:val="18"/>
          <w:lang w:val="en-US"/>
        </w:rPr>
        <w:t xml:space="preserve">Sales of real estate to related entities </w:t>
      </w:r>
    </w:p>
    <w:p w:rsidR="00D96C91" w:rsidRPr="00D22DE2" w:rsidRDefault="00D96C91"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March 21, 2014 an agreement was entered into registered in the Repertory no. A 3310/2014 on the sale by the Issuer to </w:t>
      </w:r>
      <w:proofErr w:type="spellStart"/>
      <w:r w:rsidRPr="00D22DE2">
        <w:rPr>
          <w:rFonts w:ascii="Arial" w:hAnsi="Arial" w:cs="Arial"/>
          <w:sz w:val="18"/>
          <w:szCs w:val="18"/>
          <w:lang w:val="en-US"/>
        </w:rPr>
        <w:t>Łódź</w:t>
      </w:r>
      <w:proofErr w:type="spellEnd"/>
      <w:r w:rsidRPr="00D22DE2">
        <w:rPr>
          <w:rFonts w:ascii="Arial" w:hAnsi="Arial" w:cs="Arial"/>
          <w:sz w:val="18"/>
          <w:szCs w:val="18"/>
          <w:lang w:val="en-US"/>
        </w:rPr>
        <w:t xml:space="preserve"> Invest </w:t>
      </w:r>
      <w:proofErr w:type="spellStart"/>
      <w:r w:rsidRPr="00D22DE2">
        <w:rPr>
          <w:rFonts w:ascii="Arial" w:hAnsi="Arial" w:cs="Arial"/>
          <w:sz w:val="18"/>
          <w:szCs w:val="18"/>
          <w:lang w:val="en-US"/>
        </w:rPr>
        <w:t>Spółka</w:t>
      </w:r>
      <w:proofErr w:type="spellEnd"/>
      <w:r w:rsidRPr="00D22DE2">
        <w:rPr>
          <w:rFonts w:ascii="Arial" w:hAnsi="Arial" w:cs="Arial"/>
          <w:sz w:val="18"/>
          <w:szCs w:val="18"/>
          <w:lang w:val="en-US"/>
        </w:rPr>
        <w:t xml:space="preserve"> z o. o. with its registered office in </w:t>
      </w:r>
      <w:proofErr w:type="spellStart"/>
      <w:r w:rsidRPr="00D22DE2">
        <w:rPr>
          <w:rFonts w:ascii="Arial" w:hAnsi="Arial" w:cs="Arial"/>
          <w:sz w:val="18"/>
          <w:szCs w:val="18"/>
          <w:lang w:val="en-US"/>
        </w:rPr>
        <w:t>Ząbki</w:t>
      </w:r>
      <w:proofErr w:type="spellEnd"/>
      <w:r w:rsidRPr="00D22DE2">
        <w:rPr>
          <w:rFonts w:ascii="Arial" w:hAnsi="Arial" w:cs="Arial"/>
          <w:sz w:val="18"/>
          <w:szCs w:val="18"/>
          <w:lang w:val="en-US"/>
        </w:rPr>
        <w:t xml:space="preserve">, a related company, a plot of land marked 104/5 from S-9 section located in Lodz at 16 </w:t>
      </w:r>
      <w:proofErr w:type="spellStart"/>
      <w:r w:rsidRPr="00D22DE2">
        <w:rPr>
          <w:rFonts w:ascii="Arial" w:hAnsi="Arial" w:cs="Arial"/>
          <w:sz w:val="18"/>
          <w:szCs w:val="18"/>
          <w:lang w:val="en-US"/>
        </w:rPr>
        <w:t>Tymienieckiego</w:t>
      </w:r>
      <w:proofErr w:type="spellEnd"/>
      <w:r w:rsidRPr="00D22DE2">
        <w:rPr>
          <w:rFonts w:ascii="Arial" w:hAnsi="Arial" w:cs="Arial"/>
          <w:sz w:val="18"/>
          <w:szCs w:val="18"/>
          <w:lang w:val="en-US"/>
        </w:rPr>
        <w:t xml:space="preserve"> street with the area of 0,7014 ha for which the District Court for </w:t>
      </w:r>
      <w:proofErr w:type="spellStart"/>
      <w:r w:rsidRPr="00D22DE2">
        <w:rPr>
          <w:rFonts w:ascii="Arial" w:hAnsi="Arial" w:cs="Arial"/>
          <w:sz w:val="18"/>
          <w:szCs w:val="18"/>
          <w:lang w:val="en-US"/>
        </w:rPr>
        <w:t>Łódź</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Śródmieście</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Łódź</w:t>
      </w:r>
      <w:proofErr w:type="spellEnd"/>
      <w:r w:rsidRPr="00D22DE2">
        <w:rPr>
          <w:rFonts w:ascii="Arial" w:hAnsi="Arial" w:cs="Arial"/>
          <w:sz w:val="18"/>
          <w:szCs w:val="18"/>
          <w:lang w:val="en-US"/>
        </w:rPr>
        <w:t>, XVI Division of Land Registers maintains a land register no. LD1M/00111879/7</w:t>
      </w:r>
      <w:r w:rsidR="005519CA" w:rsidRPr="00D22DE2">
        <w:rPr>
          <w:rFonts w:ascii="Arial" w:hAnsi="Arial" w:cs="Arial"/>
          <w:sz w:val="18"/>
          <w:szCs w:val="18"/>
          <w:lang w:val="en-US"/>
        </w:rPr>
        <w:t xml:space="preserve">. </w:t>
      </w:r>
      <w:r w:rsidR="00082A2B" w:rsidRPr="00D22DE2">
        <w:rPr>
          <w:rFonts w:ascii="Arial" w:hAnsi="Arial" w:cs="Arial"/>
          <w:sz w:val="18"/>
          <w:szCs w:val="18"/>
          <w:lang w:val="en-US"/>
        </w:rPr>
        <w:t>The subject of</w:t>
      </w:r>
      <w:r w:rsidR="005519CA" w:rsidRPr="00D22DE2">
        <w:rPr>
          <w:rFonts w:ascii="Arial" w:hAnsi="Arial" w:cs="Arial"/>
          <w:sz w:val="18"/>
          <w:szCs w:val="18"/>
          <w:lang w:val="en-US"/>
        </w:rPr>
        <w:t xml:space="preserve"> the sale</w:t>
      </w:r>
      <w:r w:rsidR="00082A2B" w:rsidRPr="00D22DE2">
        <w:rPr>
          <w:rFonts w:ascii="Arial" w:hAnsi="Arial" w:cs="Arial"/>
          <w:sz w:val="18"/>
          <w:szCs w:val="18"/>
          <w:lang w:val="en-US"/>
        </w:rPr>
        <w:t>,</w:t>
      </w:r>
      <w:r w:rsidR="005519CA" w:rsidRPr="00D22DE2">
        <w:rPr>
          <w:rFonts w:ascii="Arial" w:hAnsi="Arial" w:cs="Arial"/>
          <w:sz w:val="18"/>
          <w:szCs w:val="18"/>
          <w:lang w:val="en-US"/>
        </w:rPr>
        <w:t xml:space="preserve"> together with the real estate</w:t>
      </w:r>
      <w:r w:rsidR="00082A2B" w:rsidRPr="00D22DE2">
        <w:rPr>
          <w:rFonts w:ascii="Arial" w:hAnsi="Arial" w:cs="Arial"/>
          <w:sz w:val="18"/>
          <w:szCs w:val="18"/>
          <w:lang w:val="en-US"/>
        </w:rPr>
        <w:t>,</w:t>
      </w:r>
      <w:r w:rsidR="005519CA" w:rsidRPr="00D22DE2">
        <w:rPr>
          <w:rFonts w:ascii="Arial" w:hAnsi="Arial" w:cs="Arial"/>
          <w:sz w:val="18"/>
          <w:szCs w:val="18"/>
          <w:lang w:val="en-US"/>
        </w:rPr>
        <w:t xml:space="preserve"> was also</w:t>
      </w:r>
      <w:r w:rsidR="00082A2B" w:rsidRPr="00D22DE2">
        <w:rPr>
          <w:rFonts w:ascii="Arial" w:hAnsi="Arial" w:cs="Arial"/>
          <w:sz w:val="18"/>
          <w:szCs w:val="18"/>
          <w:lang w:val="en-US"/>
        </w:rPr>
        <w:t xml:space="preserve"> the </w:t>
      </w:r>
      <w:r w:rsidR="005519CA" w:rsidRPr="00D22DE2">
        <w:rPr>
          <w:rFonts w:ascii="Arial" w:hAnsi="Arial" w:cs="Arial"/>
          <w:sz w:val="18"/>
          <w:szCs w:val="18"/>
          <w:lang w:val="en-US"/>
        </w:rPr>
        <w:t xml:space="preserve"> project documentation</w:t>
      </w:r>
    </w:p>
    <w:p w:rsidR="00371B50" w:rsidRPr="00D22DE2" w:rsidRDefault="005519CA" w:rsidP="00371B50">
      <w:pPr>
        <w:pStyle w:val="ListParagraph"/>
        <w:ind w:left="0"/>
        <w:jc w:val="both"/>
        <w:rPr>
          <w:rFonts w:ascii="Arial" w:hAnsi="Arial" w:cs="Arial"/>
          <w:sz w:val="18"/>
          <w:szCs w:val="18"/>
          <w:lang w:val="en-US"/>
        </w:rPr>
      </w:pPr>
      <w:r w:rsidRPr="00D22DE2">
        <w:rPr>
          <w:rFonts w:ascii="Arial" w:hAnsi="Arial" w:cs="Arial"/>
          <w:sz w:val="18"/>
          <w:szCs w:val="18"/>
          <w:lang w:val="en-US"/>
        </w:rPr>
        <w:t>being the basis for the building permit for multi-family homes. This agreement was the continuation of the Issuer’s actions with the purpose of realization of new investments in special purpose vehicles.</w:t>
      </w:r>
    </w:p>
    <w:p w:rsidR="00371B50" w:rsidRPr="00D22DE2" w:rsidRDefault="005519CA" w:rsidP="00082A2B">
      <w:pPr>
        <w:pStyle w:val="ListParagraph"/>
        <w:ind w:left="0"/>
        <w:jc w:val="both"/>
        <w:rPr>
          <w:sz w:val="18"/>
          <w:szCs w:val="18"/>
          <w:lang w:val="en-US"/>
        </w:rPr>
      </w:pPr>
      <w:r w:rsidRPr="00D22DE2">
        <w:rPr>
          <w:rFonts w:ascii="Arial" w:hAnsi="Arial" w:cs="Arial"/>
          <w:sz w:val="18"/>
          <w:szCs w:val="18"/>
          <w:lang w:val="en-US"/>
        </w:rPr>
        <w:t xml:space="preserve">On April 3, 2014 an agreement was entered into registered in the Repertory no. A3821/2014 with the purpose of sale by the Issuer to Dana </w:t>
      </w:r>
      <w:proofErr w:type="spellStart"/>
      <w:r w:rsidRPr="00D22DE2">
        <w:rPr>
          <w:rFonts w:ascii="Arial" w:hAnsi="Arial" w:cs="Arial"/>
          <w:sz w:val="18"/>
          <w:szCs w:val="18"/>
          <w:lang w:val="en-US"/>
        </w:rPr>
        <w:t>Spółka</w:t>
      </w:r>
      <w:proofErr w:type="spellEnd"/>
      <w:r w:rsidRPr="00D22DE2">
        <w:rPr>
          <w:rFonts w:ascii="Arial" w:hAnsi="Arial" w:cs="Arial"/>
          <w:sz w:val="18"/>
          <w:szCs w:val="18"/>
          <w:lang w:val="en-US"/>
        </w:rPr>
        <w:t xml:space="preserve"> z </w:t>
      </w:r>
      <w:proofErr w:type="spellStart"/>
      <w:r w:rsidRPr="00D22DE2">
        <w:rPr>
          <w:rFonts w:ascii="Arial" w:hAnsi="Arial" w:cs="Arial"/>
          <w:sz w:val="18"/>
          <w:szCs w:val="18"/>
          <w:lang w:val="en-US"/>
        </w:rPr>
        <w:t>o.o</w:t>
      </w:r>
      <w:proofErr w:type="spellEnd"/>
      <w:r w:rsidRPr="00D22DE2">
        <w:rPr>
          <w:rFonts w:ascii="Arial" w:hAnsi="Arial" w:cs="Arial"/>
          <w:sz w:val="18"/>
          <w:szCs w:val="18"/>
          <w:lang w:val="en-US"/>
        </w:rPr>
        <w:t xml:space="preserve">. with its registered office in </w:t>
      </w:r>
      <w:proofErr w:type="spellStart"/>
      <w:r w:rsidRPr="00D22DE2">
        <w:rPr>
          <w:rFonts w:ascii="Arial" w:hAnsi="Arial" w:cs="Arial"/>
          <w:sz w:val="18"/>
          <w:szCs w:val="18"/>
          <w:lang w:val="en-US"/>
        </w:rPr>
        <w:t>Ząbki</w:t>
      </w:r>
      <w:proofErr w:type="spellEnd"/>
      <w:r w:rsidRPr="00D22DE2">
        <w:rPr>
          <w:rFonts w:ascii="Arial" w:hAnsi="Arial" w:cs="Arial"/>
          <w:sz w:val="18"/>
          <w:szCs w:val="18"/>
          <w:lang w:val="en-US"/>
        </w:rPr>
        <w:t xml:space="preserve">, a related entity, a land plot marked 22/4 from the 1026 section located in Szczecin by 50 </w:t>
      </w:r>
      <w:proofErr w:type="spellStart"/>
      <w:r w:rsidRPr="00D22DE2">
        <w:rPr>
          <w:rFonts w:ascii="Arial" w:hAnsi="Arial" w:cs="Arial"/>
          <w:sz w:val="18"/>
          <w:szCs w:val="18"/>
          <w:lang w:val="en-US"/>
        </w:rPr>
        <w:t>Aleja</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Wyzwolenia</w:t>
      </w:r>
      <w:proofErr w:type="spellEnd"/>
      <w:r w:rsidRPr="00D22DE2">
        <w:rPr>
          <w:rFonts w:ascii="Arial" w:hAnsi="Arial" w:cs="Arial"/>
          <w:sz w:val="18"/>
          <w:szCs w:val="18"/>
          <w:lang w:val="en-US"/>
        </w:rPr>
        <w:t xml:space="preserve"> street with the area of 0,1022 ha for which the District Court Szczecin-</w:t>
      </w:r>
      <w:proofErr w:type="spellStart"/>
      <w:r w:rsidRPr="00D22DE2">
        <w:rPr>
          <w:rFonts w:ascii="Arial" w:hAnsi="Arial" w:cs="Arial"/>
          <w:sz w:val="18"/>
          <w:szCs w:val="18"/>
          <w:lang w:val="en-US"/>
        </w:rPr>
        <w:t>Prawobrzeże</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i</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Zachód</w:t>
      </w:r>
      <w:proofErr w:type="spellEnd"/>
      <w:r w:rsidRPr="00D22DE2">
        <w:rPr>
          <w:rFonts w:ascii="Arial" w:hAnsi="Arial" w:cs="Arial"/>
          <w:sz w:val="18"/>
          <w:szCs w:val="18"/>
          <w:lang w:val="en-US"/>
        </w:rPr>
        <w:t xml:space="preserve"> in Szczec</w:t>
      </w:r>
      <w:r w:rsidR="000B221E" w:rsidRPr="00D22DE2">
        <w:rPr>
          <w:rFonts w:ascii="Arial" w:hAnsi="Arial" w:cs="Arial"/>
          <w:sz w:val="18"/>
          <w:szCs w:val="18"/>
          <w:lang w:val="en-US"/>
        </w:rPr>
        <w:t>in, X Division of Land Register</w:t>
      </w:r>
      <w:r w:rsidRPr="00D22DE2">
        <w:rPr>
          <w:rFonts w:ascii="Arial" w:hAnsi="Arial" w:cs="Arial"/>
          <w:sz w:val="18"/>
          <w:szCs w:val="18"/>
          <w:lang w:val="en-US"/>
        </w:rPr>
        <w:t>s maintains a land register no. SZ1S/00082677/6</w:t>
      </w:r>
      <w:r w:rsidR="00082A2B" w:rsidRPr="00D22DE2">
        <w:rPr>
          <w:rFonts w:ascii="Arial" w:hAnsi="Arial" w:cs="Arial"/>
          <w:sz w:val="18"/>
          <w:szCs w:val="18"/>
          <w:lang w:val="en-US"/>
        </w:rPr>
        <w:t>. The subject of the sale, together with the real estate, was also the project documentation being the basis for conversion and adaptation of the existing service building to a hotel with a conference and spa center.</w:t>
      </w:r>
    </w:p>
    <w:p w:rsidR="00371B50" w:rsidRPr="00D22DE2" w:rsidRDefault="00371B50" w:rsidP="00371B50">
      <w:pPr>
        <w:pStyle w:val="BodyText"/>
        <w:spacing w:after="0"/>
        <w:jc w:val="both"/>
        <w:rPr>
          <w:b/>
          <w:iCs/>
          <w:sz w:val="18"/>
          <w:szCs w:val="18"/>
        </w:rPr>
      </w:pPr>
    </w:p>
    <w:p w:rsidR="00371B50" w:rsidRPr="00D22DE2" w:rsidRDefault="00082A2B" w:rsidP="00371B50">
      <w:pPr>
        <w:pStyle w:val="BodyText"/>
        <w:spacing w:after="0"/>
        <w:jc w:val="both"/>
        <w:rPr>
          <w:b/>
          <w:iCs/>
          <w:sz w:val="18"/>
          <w:szCs w:val="18"/>
        </w:rPr>
      </w:pPr>
      <w:r w:rsidRPr="00D22DE2">
        <w:rPr>
          <w:b/>
          <w:iCs/>
          <w:sz w:val="18"/>
          <w:szCs w:val="18"/>
        </w:rPr>
        <w:t xml:space="preserve">Entering into a significant agreement regarding an increase of the share capital of a related company </w:t>
      </w:r>
    </w:p>
    <w:p w:rsidR="00BE2DD1" w:rsidRPr="00D22DE2" w:rsidRDefault="00FA687E" w:rsidP="00371B50">
      <w:pPr>
        <w:pStyle w:val="BodyText"/>
        <w:spacing w:after="0"/>
        <w:jc w:val="both"/>
        <w:rPr>
          <w:sz w:val="18"/>
          <w:szCs w:val="18"/>
        </w:rPr>
      </w:pPr>
      <w:r w:rsidRPr="00D22DE2">
        <w:rPr>
          <w:sz w:val="18"/>
          <w:szCs w:val="18"/>
        </w:rPr>
        <w:t xml:space="preserve">Company, on June 3, 2014, entered </w:t>
      </w:r>
      <w:proofErr w:type="spellStart"/>
      <w:r w:rsidRPr="00D22DE2">
        <w:rPr>
          <w:sz w:val="18"/>
          <w:szCs w:val="18"/>
        </w:rPr>
        <w:t>in</w:t>
      </w:r>
      <w:r w:rsidR="00BE2DD1" w:rsidRPr="00D22DE2">
        <w:rPr>
          <w:sz w:val="18"/>
          <w:szCs w:val="18"/>
        </w:rPr>
        <w:t>tp</w:t>
      </w:r>
      <w:proofErr w:type="spellEnd"/>
      <w:r w:rsidR="00BE2DD1" w:rsidRPr="00D22DE2">
        <w:rPr>
          <w:sz w:val="18"/>
          <w:szCs w:val="18"/>
        </w:rPr>
        <w:t xml:space="preserve"> an agreement with J.W. Group </w:t>
      </w:r>
      <w:proofErr w:type="spellStart"/>
      <w:r w:rsidR="00BE2DD1" w:rsidRPr="00D22DE2">
        <w:rPr>
          <w:sz w:val="18"/>
          <w:szCs w:val="18"/>
        </w:rPr>
        <w:t>Spółka</w:t>
      </w:r>
      <w:proofErr w:type="spellEnd"/>
      <w:r w:rsidR="00BE2DD1" w:rsidRPr="00D22DE2">
        <w:rPr>
          <w:sz w:val="18"/>
          <w:szCs w:val="18"/>
        </w:rPr>
        <w:t xml:space="preserve"> z </w:t>
      </w:r>
      <w:proofErr w:type="spellStart"/>
      <w:r w:rsidR="00BE2DD1" w:rsidRPr="00D22DE2">
        <w:rPr>
          <w:sz w:val="18"/>
          <w:szCs w:val="18"/>
        </w:rPr>
        <w:t>ograniczoną</w:t>
      </w:r>
      <w:proofErr w:type="spellEnd"/>
      <w:r w:rsidR="00BE2DD1" w:rsidRPr="00D22DE2">
        <w:rPr>
          <w:sz w:val="18"/>
          <w:szCs w:val="18"/>
        </w:rPr>
        <w:t xml:space="preserve"> </w:t>
      </w:r>
      <w:proofErr w:type="spellStart"/>
      <w:r w:rsidR="00BE2DD1" w:rsidRPr="00D22DE2">
        <w:rPr>
          <w:sz w:val="18"/>
          <w:szCs w:val="18"/>
        </w:rPr>
        <w:t>odpowiedzialnością</w:t>
      </w:r>
      <w:proofErr w:type="spellEnd"/>
      <w:r w:rsidR="00BE2DD1" w:rsidRPr="00D22DE2">
        <w:rPr>
          <w:sz w:val="18"/>
          <w:szCs w:val="18"/>
        </w:rPr>
        <w:t xml:space="preserve"> 1 SKA with its registered office in </w:t>
      </w:r>
      <w:proofErr w:type="spellStart"/>
      <w:r w:rsidR="00BE2DD1" w:rsidRPr="00D22DE2">
        <w:rPr>
          <w:sz w:val="18"/>
          <w:szCs w:val="18"/>
        </w:rPr>
        <w:t>Ząbki</w:t>
      </w:r>
      <w:proofErr w:type="spellEnd"/>
      <w:r w:rsidR="00BE2DD1" w:rsidRPr="00D22DE2">
        <w:rPr>
          <w:sz w:val="18"/>
          <w:szCs w:val="18"/>
        </w:rPr>
        <w:t xml:space="preserve">, a related company, hereinafter referred to as JWG. </w:t>
      </w:r>
    </w:p>
    <w:p w:rsidR="00371B50" w:rsidRPr="00D22DE2" w:rsidRDefault="00BE2DD1" w:rsidP="008C0F1B">
      <w:pPr>
        <w:pStyle w:val="BodyText"/>
        <w:spacing w:after="0"/>
        <w:jc w:val="both"/>
        <w:rPr>
          <w:sz w:val="18"/>
          <w:szCs w:val="18"/>
        </w:rPr>
      </w:pPr>
      <w:r w:rsidRPr="00D22DE2">
        <w:rPr>
          <w:sz w:val="18"/>
          <w:szCs w:val="18"/>
        </w:rPr>
        <w:t xml:space="preserve">The agreement regards obtaining 732 B-series shares issued by JWG following a </w:t>
      </w:r>
      <w:proofErr w:type="spellStart"/>
      <w:r w:rsidRPr="00D22DE2">
        <w:rPr>
          <w:sz w:val="18"/>
          <w:szCs w:val="18"/>
        </w:rPr>
        <w:t>resoulution</w:t>
      </w:r>
      <w:proofErr w:type="spellEnd"/>
      <w:r w:rsidRPr="00D22DE2">
        <w:rPr>
          <w:sz w:val="18"/>
          <w:szCs w:val="18"/>
        </w:rPr>
        <w:t xml:space="preserve"> of the General Meeting of Shareholders of December 6, 2013. Obtaining takes place by way of private </w:t>
      </w:r>
      <w:proofErr w:type="spellStart"/>
      <w:r w:rsidRPr="00D22DE2">
        <w:rPr>
          <w:sz w:val="18"/>
          <w:szCs w:val="18"/>
        </w:rPr>
        <w:t>subsription</w:t>
      </w:r>
      <w:proofErr w:type="spellEnd"/>
      <w:r w:rsidRPr="00D22DE2">
        <w:rPr>
          <w:sz w:val="18"/>
          <w:szCs w:val="18"/>
        </w:rPr>
        <w:t>. The nominal value of each obtained share is PLN 41,000, and the issue price is PLN 82,000.</w:t>
      </w:r>
      <w:r w:rsidR="008C0F1B" w:rsidRPr="00D22DE2">
        <w:rPr>
          <w:sz w:val="18"/>
          <w:szCs w:val="18"/>
        </w:rPr>
        <w:t xml:space="preserve"> Total nominal value of the obtained shares is PLN 30,012,000, and the issue value is PLN 60,024,000. Company is an only shareholder in JWG</w:t>
      </w:r>
      <w:r w:rsidR="00A90C7E" w:rsidRPr="00D22DE2">
        <w:rPr>
          <w:sz w:val="18"/>
          <w:szCs w:val="18"/>
        </w:rPr>
        <w:t xml:space="preserve">. </w:t>
      </w:r>
    </w:p>
    <w:p w:rsidR="00371B50" w:rsidRPr="00D22DE2" w:rsidRDefault="00371B50" w:rsidP="00371B50">
      <w:pPr>
        <w:pStyle w:val="ListParagraph"/>
        <w:ind w:left="0"/>
        <w:jc w:val="both"/>
        <w:rPr>
          <w:rFonts w:ascii="Arial" w:hAnsi="Arial" w:cs="Arial"/>
          <w:b/>
          <w:sz w:val="18"/>
          <w:szCs w:val="18"/>
          <w:lang w:val="en-US"/>
        </w:rPr>
      </w:pPr>
    </w:p>
    <w:p w:rsidR="00371B50" w:rsidRPr="00D22DE2" w:rsidRDefault="007E6041" w:rsidP="00371B50">
      <w:pPr>
        <w:pStyle w:val="ListParagraph"/>
        <w:ind w:left="0"/>
        <w:jc w:val="both"/>
        <w:rPr>
          <w:rFonts w:ascii="Arial" w:hAnsi="Arial" w:cs="Arial"/>
          <w:b/>
          <w:sz w:val="18"/>
          <w:szCs w:val="18"/>
          <w:lang w:val="en-US"/>
        </w:rPr>
      </w:pPr>
      <w:r w:rsidRPr="00D22DE2">
        <w:rPr>
          <w:rFonts w:ascii="Arial" w:hAnsi="Arial" w:cs="Arial"/>
          <w:b/>
          <w:sz w:val="18"/>
          <w:szCs w:val="18"/>
          <w:lang w:val="en-US"/>
        </w:rPr>
        <w:t xml:space="preserve">Concluding agreements on creation of pledges </w:t>
      </w:r>
    </w:p>
    <w:p w:rsidR="00371B50" w:rsidRPr="00D22DE2" w:rsidRDefault="00364173"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September 22, 2014, agreements on regular and registered pledges were entered into constituting a surety on Bank </w:t>
      </w:r>
      <w:proofErr w:type="spellStart"/>
      <w:r w:rsidRPr="00D22DE2">
        <w:rPr>
          <w:rFonts w:ascii="Arial" w:hAnsi="Arial" w:cs="Arial"/>
          <w:sz w:val="18"/>
          <w:szCs w:val="18"/>
          <w:lang w:val="en-US"/>
        </w:rPr>
        <w:t>Zachodni</w:t>
      </w:r>
      <w:proofErr w:type="spellEnd"/>
      <w:r w:rsidRPr="00D22DE2">
        <w:rPr>
          <w:rFonts w:ascii="Arial" w:hAnsi="Arial" w:cs="Arial"/>
          <w:sz w:val="18"/>
          <w:szCs w:val="18"/>
          <w:lang w:val="en-US"/>
        </w:rPr>
        <w:t xml:space="preserve"> WBK S.A.’s liabilities with its registered office in </w:t>
      </w:r>
      <w:proofErr w:type="spellStart"/>
      <w:r w:rsidRPr="00D22DE2">
        <w:rPr>
          <w:rFonts w:ascii="Arial" w:hAnsi="Arial" w:cs="Arial"/>
          <w:sz w:val="18"/>
          <w:szCs w:val="18"/>
          <w:lang w:val="en-US"/>
        </w:rPr>
        <w:t>Wrocław</w:t>
      </w:r>
      <w:proofErr w:type="spellEnd"/>
      <w:r w:rsidRPr="00D22DE2">
        <w:rPr>
          <w:rFonts w:ascii="Arial" w:hAnsi="Arial" w:cs="Arial"/>
          <w:sz w:val="18"/>
          <w:szCs w:val="18"/>
          <w:lang w:val="en-US"/>
        </w:rPr>
        <w:t xml:space="preserve"> (Bank) resulting from a credit agreement entered into September 8, 2014 between Bank and </w:t>
      </w:r>
      <w:proofErr w:type="spellStart"/>
      <w:r w:rsidRPr="00D22DE2">
        <w:rPr>
          <w:rFonts w:ascii="Arial" w:hAnsi="Arial" w:cs="Arial"/>
          <w:sz w:val="18"/>
          <w:szCs w:val="18"/>
          <w:lang w:val="en-US"/>
        </w:rPr>
        <w:t>Bliska</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Wola</w:t>
      </w:r>
      <w:proofErr w:type="spellEnd"/>
      <w:r w:rsidRPr="00D22DE2">
        <w:rPr>
          <w:rFonts w:ascii="Arial" w:hAnsi="Arial" w:cs="Arial"/>
          <w:sz w:val="18"/>
          <w:szCs w:val="18"/>
          <w:lang w:val="en-US"/>
        </w:rPr>
        <w:t xml:space="preserve"> 2 </w:t>
      </w:r>
      <w:proofErr w:type="spellStart"/>
      <w:r w:rsidRPr="00D22DE2">
        <w:rPr>
          <w:rFonts w:ascii="Arial" w:hAnsi="Arial" w:cs="Arial"/>
          <w:sz w:val="18"/>
          <w:szCs w:val="18"/>
          <w:lang w:val="en-US"/>
        </w:rPr>
        <w:t>Spółka</w:t>
      </w:r>
      <w:proofErr w:type="spellEnd"/>
      <w:r w:rsidRPr="00D22DE2">
        <w:rPr>
          <w:rFonts w:ascii="Arial" w:hAnsi="Arial" w:cs="Arial"/>
          <w:sz w:val="18"/>
          <w:szCs w:val="18"/>
          <w:lang w:val="en-US"/>
        </w:rPr>
        <w:t xml:space="preserve"> z </w:t>
      </w:r>
      <w:proofErr w:type="spellStart"/>
      <w:r w:rsidRPr="00D22DE2">
        <w:rPr>
          <w:rFonts w:ascii="Arial" w:hAnsi="Arial" w:cs="Arial"/>
          <w:sz w:val="18"/>
          <w:szCs w:val="18"/>
          <w:lang w:val="en-US"/>
        </w:rPr>
        <w:t>o.o</w:t>
      </w:r>
      <w:proofErr w:type="spellEnd"/>
      <w:r w:rsidRPr="00D22DE2">
        <w:rPr>
          <w:rFonts w:ascii="Arial" w:hAnsi="Arial" w:cs="Arial"/>
          <w:sz w:val="18"/>
          <w:szCs w:val="18"/>
          <w:lang w:val="en-US"/>
        </w:rPr>
        <w:t xml:space="preserve">. with its registered office in </w:t>
      </w:r>
      <w:proofErr w:type="spellStart"/>
      <w:r w:rsidRPr="00D22DE2">
        <w:rPr>
          <w:rFonts w:ascii="Arial" w:hAnsi="Arial" w:cs="Arial"/>
          <w:sz w:val="18"/>
          <w:szCs w:val="18"/>
          <w:lang w:val="en-US"/>
        </w:rPr>
        <w:t>Ząbki</w:t>
      </w:r>
      <w:proofErr w:type="spellEnd"/>
      <w:r w:rsidRPr="00D22DE2">
        <w:rPr>
          <w:rFonts w:ascii="Arial" w:hAnsi="Arial" w:cs="Arial"/>
          <w:sz w:val="18"/>
          <w:szCs w:val="18"/>
          <w:lang w:val="en-US"/>
        </w:rPr>
        <w:t xml:space="preserve"> (BW2)</w:t>
      </w:r>
      <w:r w:rsidR="00361E5E" w:rsidRPr="00D22DE2">
        <w:rPr>
          <w:rFonts w:ascii="Arial" w:hAnsi="Arial" w:cs="Arial"/>
          <w:sz w:val="18"/>
          <w:szCs w:val="18"/>
          <w:lang w:val="en-US"/>
        </w:rPr>
        <w:t>, an entity related to Company.</w:t>
      </w:r>
    </w:p>
    <w:p w:rsidR="00361E5E" w:rsidRPr="00D22DE2" w:rsidRDefault="00361E5E" w:rsidP="00371B50">
      <w:pPr>
        <w:pStyle w:val="ListParagraph"/>
        <w:ind w:left="0"/>
        <w:jc w:val="both"/>
        <w:rPr>
          <w:rFonts w:ascii="Arial" w:hAnsi="Arial" w:cs="Arial"/>
          <w:sz w:val="18"/>
          <w:szCs w:val="18"/>
          <w:lang w:val="en-US"/>
        </w:rPr>
      </w:pPr>
    </w:p>
    <w:p w:rsidR="00361E5E" w:rsidRPr="00D22DE2" w:rsidRDefault="00361E5E" w:rsidP="00361E5E">
      <w:pPr>
        <w:pStyle w:val="ListParagraph"/>
        <w:numPr>
          <w:ilvl w:val="0"/>
          <w:numId w:val="47"/>
        </w:numPr>
        <w:jc w:val="both"/>
        <w:rPr>
          <w:rFonts w:ascii="Arial" w:hAnsi="Arial" w:cs="Arial"/>
          <w:sz w:val="18"/>
          <w:szCs w:val="18"/>
          <w:lang w:val="en-US"/>
        </w:rPr>
      </w:pPr>
      <w:r w:rsidRPr="00D22DE2">
        <w:rPr>
          <w:rFonts w:ascii="Arial" w:hAnsi="Arial" w:cs="Arial"/>
          <w:sz w:val="18"/>
          <w:szCs w:val="18"/>
          <w:lang w:val="en-US"/>
        </w:rPr>
        <w:t xml:space="preserve">Agreement entered into Company and Bank regarding creation of financial pledges and registered pledges on behalf of Bank on 100 units with the nominal value of PLN 50 each and with a total value of PLN 5000 constituting 100% of the share capital in </w:t>
      </w:r>
      <w:proofErr w:type="spellStart"/>
      <w:r w:rsidRPr="00D22DE2">
        <w:rPr>
          <w:rFonts w:ascii="Arial" w:hAnsi="Arial" w:cs="Arial"/>
          <w:sz w:val="18"/>
          <w:szCs w:val="18"/>
          <w:lang w:val="en-US"/>
        </w:rPr>
        <w:t>Bliska</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Wola</w:t>
      </w:r>
      <w:proofErr w:type="spellEnd"/>
      <w:r w:rsidRPr="00D22DE2">
        <w:rPr>
          <w:rFonts w:ascii="Arial" w:hAnsi="Arial" w:cs="Arial"/>
          <w:sz w:val="18"/>
          <w:szCs w:val="18"/>
          <w:lang w:val="en-US"/>
        </w:rPr>
        <w:t xml:space="preserve"> 2 </w:t>
      </w:r>
      <w:proofErr w:type="spellStart"/>
      <w:r w:rsidRPr="00D22DE2">
        <w:rPr>
          <w:rFonts w:ascii="Arial" w:hAnsi="Arial" w:cs="Arial"/>
          <w:sz w:val="18"/>
          <w:szCs w:val="18"/>
          <w:lang w:val="en-US"/>
        </w:rPr>
        <w:t>Spóła</w:t>
      </w:r>
      <w:proofErr w:type="spellEnd"/>
      <w:r w:rsidRPr="00D22DE2">
        <w:rPr>
          <w:rFonts w:ascii="Arial" w:hAnsi="Arial" w:cs="Arial"/>
          <w:sz w:val="18"/>
          <w:szCs w:val="18"/>
          <w:lang w:val="en-US"/>
        </w:rPr>
        <w:t xml:space="preserve"> z </w:t>
      </w:r>
      <w:proofErr w:type="spellStart"/>
      <w:r w:rsidRPr="00D22DE2">
        <w:rPr>
          <w:rFonts w:ascii="Arial" w:hAnsi="Arial" w:cs="Arial"/>
          <w:sz w:val="18"/>
          <w:szCs w:val="18"/>
          <w:lang w:val="en-US"/>
        </w:rPr>
        <w:t>o.o</w:t>
      </w:r>
      <w:proofErr w:type="spellEnd"/>
      <w:r w:rsidRPr="00D22DE2">
        <w:rPr>
          <w:rFonts w:ascii="Arial" w:hAnsi="Arial" w:cs="Arial"/>
          <w:sz w:val="18"/>
          <w:szCs w:val="18"/>
          <w:lang w:val="en-US"/>
        </w:rPr>
        <w:t xml:space="preserve">. with its registered office </w:t>
      </w:r>
      <w:proofErr w:type="spellStart"/>
      <w:r w:rsidRPr="00D22DE2">
        <w:rPr>
          <w:rFonts w:ascii="Arial" w:hAnsi="Arial" w:cs="Arial"/>
          <w:sz w:val="18"/>
          <w:szCs w:val="18"/>
          <w:lang w:val="en-US"/>
        </w:rPr>
        <w:t>Ząbki</w:t>
      </w:r>
      <w:proofErr w:type="spellEnd"/>
      <w:r w:rsidRPr="00D22DE2">
        <w:rPr>
          <w:rFonts w:ascii="Arial" w:hAnsi="Arial" w:cs="Arial"/>
          <w:sz w:val="18"/>
          <w:szCs w:val="18"/>
          <w:lang w:val="en-US"/>
        </w:rPr>
        <w:t>..</w:t>
      </w:r>
    </w:p>
    <w:p w:rsidR="00371B50" w:rsidRPr="00D22DE2" w:rsidRDefault="00371B50"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a) </w:t>
      </w:r>
      <w:r w:rsidR="00361E5E" w:rsidRPr="00D22DE2">
        <w:rPr>
          <w:rFonts w:ascii="Arial" w:hAnsi="Arial" w:cs="Arial"/>
          <w:sz w:val="18"/>
          <w:szCs w:val="18"/>
          <w:lang w:val="en-US"/>
        </w:rPr>
        <w:t xml:space="preserve">By way of the above-described agreement a registered pledge was created up to the maximum surety sum of PLN 71,647,065. The pledge was created with the expiry date fixed on the day on which the obligations resulting from the credit agreement are fully paid. </w:t>
      </w:r>
    </w:p>
    <w:p w:rsidR="00371B50" w:rsidRPr="00D22DE2" w:rsidRDefault="00371B50"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b) </w:t>
      </w:r>
      <w:r w:rsidR="00361E5E" w:rsidRPr="00D22DE2">
        <w:rPr>
          <w:rFonts w:ascii="Arial" w:hAnsi="Arial" w:cs="Arial"/>
          <w:sz w:val="18"/>
          <w:szCs w:val="18"/>
          <w:lang w:val="en-US"/>
        </w:rPr>
        <w:t>By way of the above-</w:t>
      </w:r>
      <w:proofErr w:type="spellStart"/>
      <w:r w:rsidR="00361E5E" w:rsidRPr="00D22DE2">
        <w:rPr>
          <w:rFonts w:ascii="Arial" w:hAnsi="Arial" w:cs="Arial"/>
          <w:sz w:val="18"/>
          <w:szCs w:val="18"/>
          <w:lang w:val="en-US"/>
        </w:rPr>
        <w:t>decribed</w:t>
      </w:r>
      <w:proofErr w:type="spellEnd"/>
      <w:r w:rsidR="00361E5E" w:rsidRPr="00D22DE2">
        <w:rPr>
          <w:rFonts w:ascii="Arial" w:hAnsi="Arial" w:cs="Arial"/>
          <w:sz w:val="18"/>
          <w:szCs w:val="18"/>
          <w:lang w:val="en-US"/>
        </w:rPr>
        <w:t xml:space="preserve"> agreement the following financial pledges were created: </w:t>
      </w:r>
    </w:p>
    <w:p w:rsidR="00330776" w:rsidRPr="00D22DE2" w:rsidRDefault="00371B50"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 </w:t>
      </w:r>
      <w:r w:rsidR="00361E5E" w:rsidRPr="00D22DE2">
        <w:rPr>
          <w:rFonts w:ascii="Arial" w:hAnsi="Arial" w:cs="Arial"/>
          <w:sz w:val="18"/>
          <w:szCs w:val="18"/>
          <w:lang w:val="en-US"/>
        </w:rPr>
        <w:t>up to the</w:t>
      </w:r>
      <w:r w:rsidR="0044049B" w:rsidRPr="00D22DE2">
        <w:rPr>
          <w:rFonts w:ascii="Arial" w:hAnsi="Arial" w:cs="Arial"/>
          <w:sz w:val="18"/>
          <w:szCs w:val="18"/>
          <w:lang w:val="en-US"/>
        </w:rPr>
        <w:t xml:space="preserve"> maximum sum of the surety, PLN 61,147,065 as </w:t>
      </w:r>
      <w:r w:rsidR="000235DE">
        <w:rPr>
          <w:rFonts w:ascii="Arial" w:hAnsi="Arial" w:cs="Arial"/>
          <w:sz w:val="18"/>
          <w:szCs w:val="18"/>
          <w:lang w:val="en-US"/>
        </w:rPr>
        <w:t>a guarantee for</w:t>
      </w:r>
      <w:r w:rsidR="0044049B" w:rsidRPr="00D22DE2">
        <w:rPr>
          <w:rFonts w:ascii="Arial" w:hAnsi="Arial" w:cs="Arial"/>
          <w:sz w:val="18"/>
          <w:szCs w:val="18"/>
          <w:lang w:val="en-US"/>
        </w:rPr>
        <w:t xml:space="preserve"> a real </w:t>
      </w:r>
      <w:proofErr w:type="spellStart"/>
      <w:r w:rsidR="0044049B" w:rsidRPr="00D22DE2">
        <w:rPr>
          <w:rFonts w:ascii="Arial" w:hAnsi="Arial" w:cs="Arial"/>
          <w:sz w:val="18"/>
          <w:szCs w:val="18"/>
          <w:lang w:val="en-US"/>
        </w:rPr>
        <w:t>state</w:t>
      </w:r>
      <w:proofErr w:type="spellEnd"/>
      <w:r w:rsidR="0044049B" w:rsidRPr="00D22DE2">
        <w:rPr>
          <w:rFonts w:ascii="Arial" w:hAnsi="Arial" w:cs="Arial"/>
          <w:sz w:val="18"/>
          <w:szCs w:val="18"/>
          <w:lang w:val="en-US"/>
        </w:rPr>
        <w:t xml:space="preserve"> development loan in the amount of PLN 40,764,710;</w:t>
      </w:r>
    </w:p>
    <w:p w:rsidR="00371B50" w:rsidRPr="00D22DE2" w:rsidRDefault="00371B50"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 </w:t>
      </w:r>
      <w:r w:rsidR="0044049B" w:rsidRPr="00D22DE2">
        <w:rPr>
          <w:rFonts w:ascii="Arial" w:hAnsi="Arial" w:cs="Arial"/>
          <w:sz w:val="18"/>
          <w:szCs w:val="18"/>
          <w:lang w:val="en-US"/>
        </w:rPr>
        <w:t>up to the maximum sum of the s</w:t>
      </w:r>
      <w:r w:rsidR="000235DE">
        <w:rPr>
          <w:rFonts w:ascii="Arial" w:hAnsi="Arial" w:cs="Arial"/>
          <w:sz w:val="18"/>
          <w:szCs w:val="18"/>
          <w:lang w:val="en-US"/>
        </w:rPr>
        <w:t xml:space="preserve">urety, PLN 4,500,000 as a guarantee for a </w:t>
      </w:r>
      <w:r w:rsidR="0044049B" w:rsidRPr="00D22DE2">
        <w:rPr>
          <w:rFonts w:ascii="Arial" w:hAnsi="Arial" w:cs="Arial"/>
          <w:sz w:val="18"/>
          <w:szCs w:val="18"/>
          <w:lang w:val="en-US"/>
        </w:rPr>
        <w:t xml:space="preserve">VAT credit in the amount of PLN 3,000,000; </w:t>
      </w:r>
    </w:p>
    <w:p w:rsidR="00371B50" w:rsidRPr="00D22DE2" w:rsidRDefault="0044049B"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up to the maximum sum of s</w:t>
      </w:r>
      <w:r w:rsidR="000235DE">
        <w:rPr>
          <w:rFonts w:ascii="Arial" w:hAnsi="Arial" w:cs="Arial"/>
          <w:sz w:val="18"/>
          <w:szCs w:val="18"/>
          <w:lang w:val="en-US"/>
        </w:rPr>
        <w:t>urety, PLN 6,000,000 as a guarantee for</w:t>
      </w:r>
      <w:r w:rsidRPr="00D22DE2">
        <w:rPr>
          <w:rFonts w:ascii="Arial" w:hAnsi="Arial" w:cs="Arial"/>
          <w:sz w:val="18"/>
          <w:szCs w:val="18"/>
          <w:lang w:val="en-US"/>
        </w:rPr>
        <w:t xml:space="preserve"> an investment credit in the amount of PLN 4,000,000</w:t>
      </w:r>
      <w:r w:rsidR="00371B50" w:rsidRPr="00D22DE2">
        <w:rPr>
          <w:rFonts w:ascii="Arial" w:hAnsi="Arial" w:cs="Arial"/>
          <w:sz w:val="18"/>
          <w:szCs w:val="18"/>
          <w:lang w:val="en-US"/>
        </w:rPr>
        <w:t>;</w:t>
      </w:r>
    </w:p>
    <w:p w:rsidR="00371B50" w:rsidRPr="00D22DE2" w:rsidRDefault="0044049B" w:rsidP="0044049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The above-mentioned financial pledges were created with the expiry date falling on September 30, 2020 or on the day of full payment of the obligations resulting from credit agreements depending on which date falls earlier. </w:t>
      </w:r>
    </w:p>
    <w:p w:rsidR="00371B50" w:rsidRPr="00D22DE2" w:rsidRDefault="00371B50" w:rsidP="00371B50">
      <w:pPr>
        <w:pStyle w:val="ListParagraph"/>
        <w:ind w:left="0"/>
        <w:jc w:val="both"/>
        <w:rPr>
          <w:rFonts w:ascii="Arial" w:hAnsi="Arial" w:cs="Arial"/>
          <w:b/>
          <w:color w:val="000000"/>
          <w:sz w:val="18"/>
          <w:szCs w:val="18"/>
          <w:lang w:val="en-US"/>
        </w:rPr>
      </w:pPr>
    </w:p>
    <w:p w:rsidR="00371B50" w:rsidRPr="00D22DE2" w:rsidRDefault="00055246" w:rsidP="00371B50">
      <w:pPr>
        <w:pStyle w:val="ListParagraph"/>
        <w:ind w:left="0"/>
        <w:jc w:val="both"/>
        <w:rPr>
          <w:rFonts w:ascii="Arial" w:hAnsi="Arial" w:cs="Arial"/>
          <w:b/>
          <w:color w:val="000000"/>
          <w:sz w:val="18"/>
          <w:szCs w:val="18"/>
          <w:lang w:val="en-US"/>
        </w:rPr>
      </w:pPr>
      <w:r w:rsidRPr="00D22DE2">
        <w:rPr>
          <w:rFonts w:ascii="Arial" w:hAnsi="Arial" w:cs="Arial"/>
          <w:b/>
          <w:color w:val="000000"/>
          <w:sz w:val="18"/>
          <w:szCs w:val="18"/>
          <w:lang w:val="en-US"/>
        </w:rPr>
        <w:t>Guarantee</w:t>
      </w:r>
      <w:r w:rsidR="00371B50" w:rsidRPr="00D22DE2">
        <w:rPr>
          <w:rFonts w:ascii="Arial" w:hAnsi="Arial" w:cs="Arial"/>
          <w:b/>
          <w:color w:val="000000"/>
          <w:sz w:val="18"/>
          <w:szCs w:val="18"/>
          <w:lang w:val="en-US"/>
        </w:rPr>
        <w:t xml:space="preserve"> </w:t>
      </w:r>
    </w:p>
    <w:p w:rsidR="00371B50" w:rsidRPr="00D22DE2" w:rsidRDefault="00055246"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On September 8, 2014, Company provided a surety towards Bank </w:t>
      </w:r>
      <w:proofErr w:type="spellStart"/>
      <w:r w:rsidRPr="00D22DE2">
        <w:rPr>
          <w:rFonts w:ascii="Arial" w:hAnsi="Arial" w:cs="Arial"/>
          <w:color w:val="000000"/>
          <w:sz w:val="18"/>
          <w:szCs w:val="18"/>
          <w:lang w:val="en-US"/>
        </w:rPr>
        <w:t>Zachodni</w:t>
      </w:r>
      <w:proofErr w:type="spellEnd"/>
      <w:r w:rsidRPr="00D22DE2">
        <w:rPr>
          <w:rFonts w:ascii="Arial" w:hAnsi="Arial" w:cs="Arial"/>
          <w:color w:val="000000"/>
          <w:sz w:val="18"/>
          <w:szCs w:val="18"/>
          <w:lang w:val="en-US"/>
        </w:rPr>
        <w:t xml:space="preserve"> WBK S.A. (Bank) with its registered office in </w:t>
      </w:r>
      <w:proofErr w:type="spellStart"/>
      <w:r w:rsidRPr="00D22DE2">
        <w:rPr>
          <w:rFonts w:ascii="Arial" w:hAnsi="Arial" w:cs="Arial"/>
          <w:color w:val="000000"/>
          <w:sz w:val="18"/>
          <w:szCs w:val="18"/>
          <w:lang w:val="en-US"/>
        </w:rPr>
        <w:t>Wrocław</w:t>
      </w:r>
      <w:proofErr w:type="spellEnd"/>
      <w:r w:rsidRPr="00D22DE2">
        <w:rPr>
          <w:rFonts w:ascii="Arial" w:hAnsi="Arial" w:cs="Arial"/>
          <w:color w:val="000000"/>
          <w:sz w:val="18"/>
          <w:szCs w:val="18"/>
          <w:lang w:val="en-US"/>
        </w:rPr>
        <w:t xml:space="preserve"> in relation to the credit agreement entered into the bank and </w:t>
      </w:r>
      <w:proofErr w:type="spellStart"/>
      <w:r w:rsidRPr="00D22DE2">
        <w:rPr>
          <w:rFonts w:ascii="Arial" w:hAnsi="Arial" w:cs="Arial"/>
          <w:color w:val="000000"/>
          <w:sz w:val="18"/>
          <w:szCs w:val="18"/>
          <w:lang w:val="en-US"/>
        </w:rPr>
        <w:t>Bliska</w:t>
      </w:r>
      <w:proofErr w:type="spellEnd"/>
      <w:r w:rsidRPr="00D22DE2">
        <w:rPr>
          <w:rFonts w:ascii="Arial" w:hAnsi="Arial" w:cs="Arial"/>
          <w:color w:val="000000"/>
          <w:sz w:val="18"/>
          <w:szCs w:val="18"/>
          <w:lang w:val="en-US"/>
        </w:rPr>
        <w:t xml:space="preserve"> </w:t>
      </w:r>
      <w:proofErr w:type="spellStart"/>
      <w:r w:rsidRPr="00D22DE2">
        <w:rPr>
          <w:rFonts w:ascii="Arial" w:hAnsi="Arial" w:cs="Arial"/>
          <w:color w:val="000000"/>
          <w:sz w:val="18"/>
          <w:szCs w:val="18"/>
          <w:lang w:val="en-US"/>
        </w:rPr>
        <w:t>Wola</w:t>
      </w:r>
      <w:proofErr w:type="spellEnd"/>
      <w:r w:rsidRPr="00D22DE2">
        <w:rPr>
          <w:rFonts w:ascii="Arial" w:hAnsi="Arial" w:cs="Arial"/>
          <w:color w:val="000000"/>
          <w:sz w:val="18"/>
          <w:szCs w:val="18"/>
          <w:lang w:val="en-US"/>
        </w:rPr>
        <w:t xml:space="preserve"> 2 </w:t>
      </w:r>
      <w:proofErr w:type="spellStart"/>
      <w:r w:rsidRPr="00D22DE2">
        <w:rPr>
          <w:rFonts w:ascii="Arial" w:hAnsi="Arial" w:cs="Arial"/>
          <w:color w:val="000000"/>
          <w:sz w:val="18"/>
          <w:szCs w:val="18"/>
          <w:lang w:val="en-US"/>
        </w:rPr>
        <w:t>Spółka</w:t>
      </w:r>
      <w:proofErr w:type="spellEnd"/>
      <w:r w:rsidRPr="00D22DE2">
        <w:rPr>
          <w:rFonts w:ascii="Arial" w:hAnsi="Arial" w:cs="Arial"/>
          <w:color w:val="000000"/>
          <w:sz w:val="18"/>
          <w:szCs w:val="18"/>
          <w:lang w:val="en-US"/>
        </w:rPr>
        <w:t xml:space="preserve"> z </w:t>
      </w:r>
      <w:proofErr w:type="spellStart"/>
      <w:r w:rsidRPr="00D22DE2">
        <w:rPr>
          <w:rFonts w:ascii="Arial" w:hAnsi="Arial" w:cs="Arial"/>
          <w:color w:val="000000"/>
          <w:sz w:val="18"/>
          <w:szCs w:val="18"/>
          <w:lang w:val="en-US"/>
        </w:rPr>
        <w:t>o.o</w:t>
      </w:r>
      <w:proofErr w:type="spellEnd"/>
      <w:r w:rsidRPr="00D22DE2">
        <w:rPr>
          <w:rFonts w:ascii="Arial" w:hAnsi="Arial" w:cs="Arial"/>
          <w:color w:val="000000"/>
          <w:sz w:val="18"/>
          <w:szCs w:val="18"/>
          <w:lang w:val="en-US"/>
        </w:rPr>
        <w:t xml:space="preserve">. (BW 2) with its registered office in </w:t>
      </w:r>
      <w:proofErr w:type="spellStart"/>
      <w:r w:rsidRPr="00D22DE2">
        <w:rPr>
          <w:rFonts w:ascii="Arial" w:hAnsi="Arial" w:cs="Arial"/>
          <w:color w:val="000000"/>
          <w:sz w:val="18"/>
          <w:szCs w:val="18"/>
          <w:lang w:val="en-US"/>
        </w:rPr>
        <w:t>Ząbki</w:t>
      </w:r>
      <w:proofErr w:type="spellEnd"/>
      <w:r w:rsidRPr="00D22DE2">
        <w:rPr>
          <w:rFonts w:ascii="Arial" w:hAnsi="Arial" w:cs="Arial"/>
          <w:color w:val="000000"/>
          <w:sz w:val="18"/>
          <w:szCs w:val="18"/>
          <w:lang w:val="en-US"/>
        </w:rPr>
        <w:t xml:space="preserve">, a Company’s subsidiary. </w:t>
      </w:r>
    </w:p>
    <w:p w:rsidR="00371B50" w:rsidRPr="00D22DE2" w:rsidRDefault="00055246" w:rsidP="00055246">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Company assured the payment of the assumed obligations by BW2 towards Bank comprising the following loans: </w:t>
      </w:r>
    </w:p>
    <w:p w:rsidR="00371B50" w:rsidRPr="00D22DE2" w:rsidRDefault="00371B50"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1) </w:t>
      </w:r>
      <w:r w:rsidR="00055246" w:rsidRPr="00D22DE2">
        <w:rPr>
          <w:rFonts w:ascii="Arial" w:hAnsi="Arial" w:cs="Arial"/>
          <w:color w:val="000000"/>
          <w:sz w:val="18"/>
          <w:szCs w:val="18"/>
          <w:lang w:val="en-US"/>
        </w:rPr>
        <w:t>real estate development credit with the maximum amount of PLN 40,764,710, the maximum surety up to PLN 61,147,065</w:t>
      </w:r>
      <w:r w:rsidRPr="00D22DE2">
        <w:rPr>
          <w:rFonts w:ascii="Arial" w:hAnsi="Arial" w:cs="Arial"/>
          <w:color w:val="000000"/>
          <w:sz w:val="18"/>
          <w:szCs w:val="18"/>
          <w:lang w:val="en-US"/>
        </w:rPr>
        <w:t>;</w:t>
      </w:r>
    </w:p>
    <w:p w:rsidR="00371B50" w:rsidRPr="00D22DE2" w:rsidRDefault="00371B50"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2) </w:t>
      </w:r>
      <w:r w:rsidR="00055246" w:rsidRPr="00D22DE2">
        <w:rPr>
          <w:rFonts w:ascii="Arial" w:hAnsi="Arial" w:cs="Arial"/>
          <w:color w:val="000000"/>
          <w:sz w:val="18"/>
          <w:szCs w:val="18"/>
          <w:lang w:val="en-US"/>
        </w:rPr>
        <w:t xml:space="preserve">VAT loan in the maximum amount of PLN 3,000,000, the amount of surety up to PLN 4,500,000. </w:t>
      </w:r>
    </w:p>
    <w:p w:rsidR="00371B50" w:rsidRPr="00D22DE2" w:rsidRDefault="00371B50"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3) </w:t>
      </w:r>
      <w:r w:rsidR="00055246" w:rsidRPr="00D22DE2">
        <w:rPr>
          <w:rFonts w:ascii="Arial" w:hAnsi="Arial" w:cs="Arial"/>
          <w:color w:val="000000"/>
          <w:sz w:val="18"/>
          <w:szCs w:val="18"/>
          <w:lang w:val="en-US"/>
        </w:rPr>
        <w:t xml:space="preserve">investment loan in the maximum amount of PLN 4,000,000, the maximum amount of surety up to PLN 6,000,000. </w:t>
      </w:r>
    </w:p>
    <w:p w:rsidR="00371B50" w:rsidRPr="00D22DE2" w:rsidRDefault="00055246"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Total amount of guaranteed loans by Company is PLN 47,764,710, and the amount of sureties is PLN 71,647,065. The surety was provided for the time period with the expiry date of December 30, 2020 inclusive. </w:t>
      </w:r>
    </w:p>
    <w:p w:rsidR="00371B50" w:rsidRPr="00D22DE2" w:rsidRDefault="00371B50" w:rsidP="00371B50">
      <w:pPr>
        <w:pStyle w:val="BodyText"/>
        <w:spacing w:after="0"/>
        <w:jc w:val="both"/>
        <w:rPr>
          <w:b/>
          <w:bCs/>
          <w:sz w:val="18"/>
          <w:szCs w:val="18"/>
        </w:rPr>
      </w:pPr>
    </w:p>
    <w:p w:rsidR="00371B50" w:rsidRPr="00D22DE2" w:rsidRDefault="00F342E5" w:rsidP="00371B50">
      <w:pPr>
        <w:pStyle w:val="BodyText"/>
        <w:spacing w:after="0"/>
        <w:jc w:val="both"/>
        <w:rPr>
          <w:b/>
          <w:iCs/>
          <w:sz w:val="18"/>
          <w:szCs w:val="18"/>
        </w:rPr>
      </w:pPr>
      <w:r w:rsidRPr="00D22DE2">
        <w:rPr>
          <w:b/>
          <w:bCs/>
          <w:sz w:val="18"/>
          <w:szCs w:val="18"/>
        </w:rPr>
        <w:t xml:space="preserve">Increase of share capital in related companies </w:t>
      </w:r>
    </w:p>
    <w:p w:rsidR="00371B50" w:rsidRPr="00D22DE2" w:rsidRDefault="00F342E5" w:rsidP="00F342E5">
      <w:pPr>
        <w:pStyle w:val="BodyText"/>
        <w:spacing w:after="0"/>
        <w:jc w:val="both"/>
        <w:rPr>
          <w:sz w:val="18"/>
          <w:szCs w:val="18"/>
        </w:rPr>
      </w:pPr>
      <w:r w:rsidRPr="00D22DE2">
        <w:rPr>
          <w:iCs/>
          <w:sz w:val="18"/>
          <w:szCs w:val="18"/>
        </w:rPr>
        <w:t xml:space="preserve">1) On March 21, 2014, an extraordinary Meeting of Shareholders of </w:t>
      </w:r>
      <w:proofErr w:type="spellStart"/>
      <w:r w:rsidRPr="00D22DE2">
        <w:rPr>
          <w:iCs/>
          <w:sz w:val="18"/>
          <w:szCs w:val="18"/>
        </w:rPr>
        <w:t>Łódź</w:t>
      </w:r>
      <w:proofErr w:type="spellEnd"/>
      <w:r w:rsidRPr="00D22DE2">
        <w:rPr>
          <w:iCs/>
          <w:sz w:val="18"/>
          <w:szCs w:val="18"/>
        </w:rPr>
        <w:t xml:space="preserve"> Invest </w:t>
      </w:r>
      <w:proofErr w:type="spellStart"/>
      <w:r w:rsidRPr="00D22DE2">
        <w:rPr>
          <w:iCs/>
          <w:sz w:val="18"/>
          <w:szCs w:val="18"/>
        </w:rPr>
        <w:t>Spółka</w:t>
      </w:r>
      <w:proofErr w:type="spellEnd"/>
      <w:r w:rsidRPr="00D22DE2">
        <w:rPr>
          <w:iCs/>
          <w:sz w:val="18"/>
          <w:szCs w:val="18"/>
        </w:rPr>
        <w:t xml:space="preserve"> z </w:t>
      </w:r>
      <w:proofErr w:type="spellStart"/>
      <w:r w:rsidRPr="00D22DE2">
        <w:rPr>
          <w:iCs/>
          <w:sz w:val="18"/>
          <w:szCs w:val="18"/>
        </w:rPr>
        <w:t>o.o</w:t>
      </w:r>
      <w:proofErr w:type="spellEnd"/>
      <w:r w:rsidRPr="00D22DE2">
        <w:rPr>
          <w:iCs/>
          <w:sz w:val="18"/>
          <w:szCs w:val="18"/>
        </w:rPr>
        <w:t xml:space="preserve">. with its registered office in </w:t>
      </w:r>
      <w:proofErr w:type="spellStart"/>
      <w:r w:rsidRPr="00D22DE2">
        <w:rPr>
          <w:iCs/>
          <w:sz w:val="18"/>
          <w:szCs w:val="18"/>
        </w:rPr>
        <w:t>Ząbki</w:t>
      </w:r>
      <w:proofErr w:type="spellEnd"/>
      <w:r w:rsidRPr="00D22DE2">
        <w:rPr>
          <w:iCs/>
          <w:sz w:val="18"/>
          <w:szCs w:val="18"/>
        </w:rPr>
        <w:t xml:space="preserve"> made a resolution regarding the increase of share capital from PLN 5,000 to PLN 3,700,00, i.e. by a factor of PLN 3,695,000 by way of creation of 73,900 new shares with the value of PLN 50 each. This fact was entered into the protocol prepared by Anna </w:t>
      </w:r>
      <w:proofErr w:type="spellStart"/>
      <w:r w:rsidRPr="00D22DE2">
        <w:rPr>
          <w:iCs/>
          <w:sz w:val="18"/>
          <w:szCs w:val="18"/>
        </w:rPr>
        <w:t>Sota</w:t>
      </w:r>
      <w:proofErr w:type="spellEnd"/>
      <w:r w:rsidRPr="00D22DE2">
        <w:rPr>
          <w:iCs/>
          <w:sz w:val="18"/>
          <w:szCs w:val="18"/>
        </w:rPr>
        <w:t xml:space="preserve">, a notary in Warsaw in the Repertory no. A 3317/2014. </w:t>
      </w:r>
      <w:r w:rsidRPr="00D22DE2">
        <w:rPr>
          <w:sz w:val="18"/>
          <w:szCs w:val="18"/>
        </w:rPr>
        <w:t>All the shares were obtained by the Issuer as a current partner. On April 10, 2014 the share capital was increased by the Court.</w:t>
      </w:r>
    </w:p>
    <w:p w:rsidR="00371B50" w:rsidRPr="00D22DE2" w:rsidRDefault="00A90C7E" w:rsidP="00371B50">
      <w:pPr>
        <w:pStyle w:val="BodyText"/>
        <w:spacing w:after="0"/>
        <w:jc w:val="both"/>
        <w:rPr>
          <w:sz w:val="18"/>
          <w:szCs w:val="18"/>
        </w:rPr>
      </w:pPr>
      <w:r w:rsidRPr="00D22DE2">
        <w:rPr>
          <w:sz w:val="18"/>
          <w:szCs w:val="18"/>
        </w:rPr>
        <w:t>2)</w:t>
      </w:r>
      <w:r w:rsidR="00F342E5" w:rsidRPr="00D22DE2">
        <w:rPr>
          <w:sz w:val="18"/>
          <w:szCs w:val="18"/>
        </w:rPr>
        <w:t xml:space="preserve"> On June 26, 2014 an extraordinary Meeting of Shareholder of Dana Invest </w:t>
      </w:r>
      <w:proofErr w:type="spellStart"/>
      <w:r w:rsidR="00F342E5" w:rsidRPr="00D22DE2">
        <w:rPr>
          <w:sz w:val="18"/>
          <w:szCs w:val="18"/>
        </w:rPr>
        <w:t>Spółka</w:t>
      </w:r>
      <w:proofErr w:type="spellEnd"/>
      <w:r w:rsidR="00F342E5" w:rsidRPr="00D22DE2">
        <w:rPr>
          <w:sz w:val="18"/>
          <w:szCs w:val="18"/>
        </w:rPr>
        <w:t xml:space="preserve"> z </w:t>
      </w:r>
      <w:proofErr w:type="spellStart"/>
      <w:r w:rsidR="00F342E5" w:rsidRPr="00D22DE2">
        <w:rPr>
          <w:sz w:val="18"/>
          <w:szCs w:val="18"/>
        </w:rPr>
        <w:t>o.o</w:t>
      </w:r>
      <w:proofErr w:type="spellEnd"/>
      <w:r w:rsidR="00F342E5" w:rsidRPr="00D22DE2">
        <w:rPr>
          <w:sz w:val="18"/>
          <w:szCs w:val="18"/>
        </w:rPr>
        <w:t xml:space="preserve">. with its registered office in </w:t>
      </w:r>
      <w:proofErr w:type="spellStart"/>
      <w:r w:rsidR="00F342E5" w:rsidRPr="00D22DE2">
        <w:rPr>
          <w:sz w:val="18"/>
          <w:szCs w:val="18"/>
        </w:rPr>
        <w:t>Ząbki</w:t>
      </w:r>
      <w:proofErr w:type="spellEnd"/>
      <w:r w:rsidR="00F342E5" w:rsidRPr="00D22DE2">
        <w:rPr>
          <w:sz w:val="18"/>
          <w:szCs w:val="18"/>
        </w:rPr>
        <w:t xml:space="preserve"> made a resolution on the increase of the share capital from PLN 5,765,000 to PLN 6,265,000, i.e. by a factor of PLN 500,000 by way of creation of 10,000 new shares with the value of PLN 50 each.</w:t>
      </w:r>
      <w:r w:rsidR="00CB31CD" w:rsidRPr="00D22DE2">
        <w:rPr>
          <w:sz w:val="18"/>
          <w:szCs w:val="18"/>
        </w:rPr>
        <w:t xml:space="preserve"> This fact was entered into the protocol prepared by </w:t>
      </w:r>
      <w:proofErr w:type="spellStart"/>
      <w:r w:rsidR="00CB31CD" w:rsidRPr="00D22DE2">
        <w:rPr>
          <w:sz w:val="18"/>
          <w:szCs w:val="18"/>
        </w:rPr>
        <w:t>Ewa</w:t>
      </w:r>
      <w:proofErr w:type="spellEnd"/>
      <w:r w:rsidR="00CB31CD" w:rsidRPr="00D22DE2">
        <w:rPr>
          <w:sz w:val="18"/>
          <w:szCs w:val="18"/>
        </w:rPr>
        <w:t xml:space="preserve"> </w:t>
      </w:r>
      <w:proofErr w:type="spellStart"/>
      <w:r w:rsidR="00CB31CD" w:rsidRPr="00D22DE2">
        <w:rPr>
          <w:sz w:val="18"/>
          <w:szCs w:val="18"/>
        </w:rPr>
        <w:t>Rokos</w:t>
      </w:r>
      <w:proofErr w:type="spellEnd"/>
      <w:r w:rsidR="00CB31CD" w:rsidRPr="00D22DE2">
        <w:rPr>
          <w:sz w:val="18"/>
          <w:szCs w:val="18"/>
        </w:rPr>
        <w:t>, a notary in Warsaw in the Repertory n. A 1339/2014.</w:t>
      </w:r>
      <w:r w:rsidR="00F342E5" w:rsidRPr="00D22DE2">
        <w:rPr>
          <w:sz w:val="18"/>
          <w:szCs w:val="18"/>
        </w:rPr>
        <w:t xml:space="preserve"> All the shares were </w:t>
      </w:r>
      <w:r w:rsidR="00CB31CD" w:rsidRPr="00D22DE2">
        <w:rPr>
          <w:sz w:val="18"/>
          <w:szCs w:val="18"/>
        </w:rPr>
        <w:t>obtained by the Issuer as a current partner.</w:t>
      </w:r>
      <w:r w:rsidRPr="00D22DE2">
        <w:rPr>
          <w:sz w:val="18"/>
          <w:szCs w:val="18"/>
        </w:rPr>
        <w:t xml:space="preserve"> </w:t>
      </w:r>
    </w:p>
    <w:p w:rsidR="00371B50" w:rsidRPr="00D22DE2" w:rsidRDefault="00A90C7E" w:rsidP="00371B50">
      <w:pPr>
        <w:pStyle w:val="BodyText"/>
        <w:spacing w:after="0"/>
        <w:jc w:val="both"/>
        <w:rPr>
          <w:sz w:val="18"/>
          <w:szCs w:val="18"/>
        </w:rPr>
      </w:pPr>
      <w:r w:rsidRPr="00D22DE2">
        <w:rPr>
          <w:sz w:val="18"/>
          <w:szCs w:val="18"/>
        </w:rPr>
        <w:t>3)</w:t>
      </w:r>
      <w:r w:rsidR="00CB31CD" w:rsidRPr="00D22DE2">
        <w:rPr>
          <w:sz w:val="18"/>
          <w:szCs w:val="18"/>
        </w:rPr>
        <w:t xml:space="preserve">On July 31, 2014 an extraordinary Meeting of Shareholders of Dana Invest </w:t>
      </w:r>
      <w:proofErr w:type="spellStart"/>
      <w:r w:rsidR="00CB31CD" w:rsidRPr="00D22DE2">
        <w:rPr>
          <w:sz w:val="18"/>
          <w:szCs w:val="18"/>
        </w:rPr>
        <w:t>Spółka</w:t>
      </w:r>
      <w:proofErr w:type="spellEnd"/>
      <w:r w:rsidR="00CB31CD" w:rsidRPr="00D22DE2">
        <w:rPr>
          <w:sz w:val="18"/>
          <w:szCs w:val="18"/>
        </w:rPr>
        <w:t xml:space="preserve"> z </w:t>
      </w:r>
      <w:proofErr w:type="spellStart"/>
      <w:r w:rsidR="00CB31CD" w:rsidRPr="00D22DE2">
        <w:rPr>
          <w:sz w:val="18"/>
          <w:szCs w:val="18"/>
        </w:rPr>
        <w:t>o.o</w:t>
      </w:r>
      <w:proofErr w:type="spellEnd"/>
      <w:r w:rsidR="00CB31CD" w:rsidRPr="00D22DE2">
        <w:rPr>
          <w:sz w:val="18"/>
          <w:szCs w:val="18"/>
        </w:rPr>
        <w:t xml:space="preserve">. made a resolution as a result of which the share capital was increased to the amount of PLN 7,985,000. This fact was entered into the protocol by Krzysztof </w:t>
      </w:r>
      <w:proofErr w:type="spellStart"/>
      <w:r w:rsidR="00CB31CD" w:rsidRPr="00D22DE2">
        <w:rPr>
          <w:sz w:val="18"/>
          <w:szCs w:val="18"/>
        </w:rPr>
        <w:t>Kruszewski</w:t>
      </w:r>
      <w:proofErr w:type="spellEnd"/>
      <w:r w:rsidR="00CB31CD" w:rsidRPr="00D22DE2">
        <w:rPr>
          <w:sz w:val="18"/>
          <w:szCs w:val="18"/>
        </w:rPr>
        <w:t xml:space="preserve">, a notary, in the Repertory no. A 1761/2014 that was changed following a resolution of December 9, 2014, which was entered into the protocol by </w:t>
      </w:r>
      <w:proofErr w:type="spellStart"/>
      <w:r w:rsidR="00CB31CD" w:rsidRPr="00D22DE2">
        <w:rPr>
          <w:sz w:val="18"/>
          <w:szCs w:val="18"/>
        </w:rPr>
        <w:t>Ewa</w:t>
      </w:r>
      <w:proofErr w:type="spellEnd"/>
      <w:r w:rsidR="00CB31CD" w:rsidRPr="00D22DE2">
        <w:rPr>
          <w:sz w:val="18"/>
          <w:szCs w:val="18"/>
        </w:rPr>
        <w:t xml:space="preserve"> </w:t>
      </w:r>
      <w:proofErr w:type="spellStart"/>
      <w:r w:rsidR="00CB31CD" w:rsidRPr="00D22DE2">
        <w:rPr>
          <w:sz w:val="18"/>
          <w:szCs w:val="18"/>
        </w:rPr>
        <w:t>Rokos</w:t>
      </w:r>
      <w:proofErr w:type="spellEnd"/>
      <w:r w:rsidR="00CB31CD" w:rsidRPr="00D22DE2">
        <w:rPr>
          <w:sz w:val="18"/>
          <w:szCs w:val="18"/>
        </w:rPr>
        <w:t>, a notary in Warsaw, in the Repertory no. A 6466/2014.  All the shares were obtained by the Issuer as a current partner.</w:t>
      </w:r>
      <w:r w:rsidRPr="00D22DE2">
        <w:rPr>
          <w:sz w:val="18"/>
          <w:szCs w:val="18"/>
        </w:rPr>
        <w:t xml:space="preserve"> </w:t>
      </w:r>
    </w:p>
    <w:p w:rsidR="00371B50" w:rsidRPr="00D22DE2" w:rsidRDefault="00A90C7E" w:rsidP="00AB3EAE">
      <w:pPr>
        <w:pStyle w:val="BodyText"/>
        <w:spacing w:after="0"/>
        <w:jc w:val="both"/>
        <w:rPr>
          <w:sz w:val="18"/>
          <w:szCs w:val="18"/>
        </w:rPr>
      </w:pPr>
      <w:r w:rsidRPr="00D22DE2">
        <w:rPr>
          <w:sz w:val="18"/>
          <w:szCs w:val="18"/>
        </w:rPr>
        <w:t>4)</w:t>
      </w:r>
      <w:r w:rsidR="003300D3" w:rsidRPr="00D22DE2">
        <w:rPr>
          <w:sz w:val="18"/>
          <w:szCs w:val="18"/>
        </w:rPr>
        <w:t xml:space="preserve"> </w:t>
      </w:r>
      <w:r w:rsidR="00AB3EAE" w:rsidRPr="00D22DE2">
        <w:rPr>
          <w:sz w:val="18"/>
          <w:szCs w:val="18"/>
        </w:rPr>
        <w:t xml:space="preserve">On July 7, 2014, an extraordinary General Shareholder Meeting of </w:t>
      </w:r>
      <w:proofErr w:type="spellStart"/>
      <w:r w:rsidR="00AB3EAE" w:rsidRPr="00D22DE2">
        <w:rPr>
          <w:sz w:val="18"/>
          <w:szCs w:val="18"/>
        </w:rPr>
        <w:t>Nowe</w:t>
      </w:r>
      <w:proofErr w:type="spellEnd"/>
      <w:r w:rsidR="00AB3EAE" w:rsidRPr="00D22DE2">
        <w:rPr>
          <w:sz w:val="18"/>
          <w:szCs w:val="18"/>
        </w:rPr>
        <w:t xml:space="preserve"> </w:t>
      </w:r>
      <w:proofErr w:type="spellStart"/>
      <w:r w:rsidR="00AB3EAE" w:rsidRPr="00D22DE2">
        <w:rPr>
          <w:sz w:val="18"/>
          <w:szCs w:val="18"/>
        </w:rPr>
        <w:t>Tysiąclecie</w:t>
      </w:r>
      <w:proofErr w:type="spellEnd"/>
      <w:r w:rsidR="00AB3EAE" w:rsidRPr="00D22DE2">
        <w:rPr>
          <w:sz w:val="18"/>
          <w:szCs w:val="18"/>
        </w:rPr>
        <w:t xml:space="preserve"> </w:t>
      </w:r>
      <w:proofErr w:type="spellStart"/>
      <w:r w:rsidR="00AB3EAE" w:rsidRPr="00D22DE2">
        <w:rPr>
          <w:sz w:val="18"/>
          <w:szCs w:val="18"/>
        </w:rPr>
        <w:t>Spółka</w:t>
      </w:r>
      <w:proofErr w:type="spellEnd"/>
      <w:r w:rsidR="00AB3EAE" w:rsidRPr="00D22DE2">
        <w:rPr>
          <w:sz w:val="18"/>
          <w:szCs w:val="18"/>
        </w:rPr>
        <w:t xml:space="preserve"> z </w:t>
      </w:r>
      <w:proofErr w:type="spellStart"/>
      <w:r w:rsidR="00AB3EAE" w:rsidRPr="00D22DE2">
        <w:rPr>
          <w:sz w:val="18"/>
          <w:szCs w:val="18"/>
        </w:rPr>
        <w:t>o.o</w:t>
      </w:r>
      <w:proofErr w:type="spellEnd"/>
      <w:r w:rsidR="00AB3EAE" w:rsidRPr="00D22DE2">
        <w:rPr>
          <w:sz w:val="18"/>
          <w:szCs w:val="18"/>
        </w:rPr>
        <w:t xml:space="preserve">. (“NT”) with its registered office </w:t>
      </w:r>
      <w:proofErr w:type="spellStart"/>
      <w:r w:rsidR="00AB3EAE" w:rsidRPr="00D22DE2">
        <w:rPr>
          <w:sz w:val="18"/>
          <w:szCs w:val="18"/>
        </w:rPr>
        <w:t>Ząbki</w:t>
      </w:r>
      <w:proofErr w:type="spellEnd"/>
      <w:r w:rsidR="00AB3EAE" w:rsidRPr="00D22DE2">
        <w:rPr>
          <w:sz w:val="18"/>
          <w:szCs w:val="18"/>
        </w:rPr>
        <w:t xml:space="preserve"> made a resolution as result of which the share capital of NT was increased to the amount of PLN 8,385,000. This fact was entered into a protocol prepared by </w:t>
      </w:r>
      <w:proofErr w:type="spellStart"/>
      <w:r w:rsidR="00AB3EAE" w:rsidRPr="00D22DE2">
        <w:rPr>
          <w:sz w:val="18"/>
          <w:szCs w:val="18"/>
        </w:rPr>
        <w:t>Ewa</w:t>
      </w:r>
      <w:proofErr w:type="spellEnd"/>
      <w:r w:rsidR="00AB3EAE" w:rsidRPr="00D22DE2">
        <w:rPr>
          <w:sz w:val="18"/>
          <w:szCs w:val="18"/>
        </w:rPr>
        <w:t xml:space="preserve"> </w:t>
      </w:r>
      <w:proofErr w:type="spellStart"/>
      <w:r w:rsidR="00AB3EAE" w:rsidRPr="00D22DE2">
        <w:rPr>
          <w:sz w:val="18"/>
          <w:szCs w:val="18"/>
        </w:rPr>
        <w:t>Rokos</w:t>
      </w:r>
      <w:proofErr w:type="spellEnd"/>
      <w:r w:rsidR="00AB3EAE" w:rsidRPr="00D22DE2">
        <w:rPr>
          <w:sz w:val="18"/>
          <w:szCs w:val="18"/>
        </w:rPr>
        <w:t xml:space="preserve">, a notary in Warsaw in the Repertory no. A 1633/2014, that was changed by way of a resolution of December 22, 2014 that was entered into a protocol by </w:t>
      </w:r>
      <w:proofErr w:type="spellStart"/>
      <w:r w:rsidR="00AB3EAE" w:rsidRPr="00D22DE2">
        <w:rPr>
          <w:sz w:val="18"/>
          <w:szCs w:val="18"/>
        </w:rPr>
        <w:t>Ewa</w:t>
      </w:r>
      <w:proofErr w:type="spellEnd"/>
      <w:r w:rsidR="00AB3EAE" w:rsidRPr="00D22DE2">
        <w:rPr>
          <w:sz w:val="18"/>
          <w:szCs w:val="18"/>
        </w:rPr>
        <w:t xml:space="preserve"> </w:t>
      </w:r>
      <w:proofErr w:type="spellStart"/>
      <w:r w:rsidR="00AB3EAE" w:rsidRPr="00D22DE2">
        <w:rPr>
          <w:sz w:val="18"/>
          <w:szCs w:val="18"/>
        </w:rPr>
        <w:t>Rokos</w:t>
      </w:r>
      <w:proofErr w:type="spellEnd"/>
      <w:r w:rsidR="00AB3EAE" w:rsidRPr="00D22DE2">
        <w:rPr>
          <w:sz w:val="18"/>
          <w:szCs w:val="18"/>
        </w:rPr>
        <w:t xml:space="preserve"> in the Repertory no. A6947/2014. All the shares were obtained by the Issuer as a current partner. </w:t>
      </w:r>
    </w:p>
    <w:p w:rsidR="00233B27" w:rsidRPr="00D22DE2" w:rsidRDefault="00A90C7E" w:rsidP="00233B27">
      <w:pPr>
        <w:pStyle w:val="BodyText"/>
        <w:spacing w:after="0"/>
        <w:jc w:val="both"/>
        <w:rPr>
          <w:sz w:val="18"/>
          <w:szCs w:val="18"/>
        </w:rPr>
      </w:pPr>
      <w:r w:rsidRPr="00D22DE2">
        <w:rPr>
          <w:sz w:val="18"/>
          <w:szCs w:val="18"/>
        </w:rPr>
        <w:t>5)</w:t>
      </w:r>
      <w:r w:rsidR="00233B27" w:rsidRPr="00D22DE2">
        <w:rPr>
          <w:sz w:val="18"/>
          <w:szCs w:val="18"/>
        </w:rPr>
        <w:t xml:space="preserve">On August 4, 2014, an extraordinary General Meeting of Shareholders of </w:t>
      </w:r>
      <w:proofErr w:type="spellStart"/>
      <w:r w:rsidR="00233B27" w:rsidRPr="00D22DE2">
        <w:rPr>
          <w:sz w:val="18"/>
          <w:szCs w:val="18"/>
        </w:rPr>
        <w:t>Bliska</w:t>
      </w:r>
      <w:proofErr w:type="spellEnd"/>
      <w:r w:rsidR="00233B27" w:rsidRPr="00D22DE2">
        <w:rPr>
          <w:sz w:val="18"/>
          <w:szCs w:val="18"/>
        </w:rPr>
        <w:t xml:space="preserve"> </w:t>
      </w:r>
      <w:proofErr w:type="spellStart"/>
      <w:r w:rsidR="00233B27" w:rsidRPr="00D22DE2">
        <w:rPr>
          <w:sz w:val="18"/>
          <w:szCs w:val="18"/>
        </w:rPr>
        <w:t>Wola</w:t>
      </w:r>
      <w:proofErr w:type="spellEnd"/>
      <w:r w:rsidR="00233B27" w:rsidRPr="00D22DE2">
        <w:rPr>
          <w:sz w:val="18"/>
          <w:szCs w:val="18"/>
        </w:rPr>
        <w:t xml:space="preserve"> 1 </w:t>
      </w:r>
      <w:proofErr w:type="spellStart"/>
      <w:r w:rsidR="00233B27" w:rsidRPr="00D22DE2">
        <w:rPr>
          <w:sz w:val="18"/>
          <w:szCs w:val="18"/>
        </w:rPr>
        <w:t>Spółka</w:t>
      </w:r>
      <w:proofErr w:type="spellEnd"/>
      <w:r w:rsidR="00233B27" w:rsidRPr="00D22DE2">
        <w:rPr>
          <w:sz w:val="18"/>
          <w:szCs w:val="18"/>
        </w:rPr>
        <w:t xml:space="preserve"> z </w:t>
      </w:r>
      <w:proofErr w:type="spellStart"/>
      <w:r w:rsidR="00233B27" w:rsidRPr="00D22DE2">
        <w:rPr>
          <w:sz w:val="18"/>
          <w:szCs w:val="18"/>
        </w:rPr>
        <w:t>o.o</w:t>
      </w:r>
      <w:proofErr w:type="spellEnd"/>
      <w:r w:rsidR="00233B27" w:rsidRPr="00D22DE2">
        <w:rPr>
          <w:sz w:val="18"/>
          <w:szCs w:val="18"/>
        </w:rPr>
        <w:t xml:space="preserve">. with its registered office </w:t>
      </w:r>
      <w:proofErr w:type="spellStart"/>
      <w:r w:rsidR="00233B27" w:rsidRPr="00D22DE2">
        <w:rPr>
          <w:sz w:val="18"/>
          <w:szCs w:val="18"/>
        </w:rPr>
        <w:t>Ząbki</w:t>
      </w:r>
      <w:proofErr w:type="spellEnd"/>
      <w:r w:rsidR="00233B27" w:rsidRPr="00D22DE2">
        <w:rPr>
          <w:sz w:val="18"/>
          <w:szCs w:val="18"/>
        </w:rPr>
        <w:t xml:space="preserve"> made a resolution on the increase of the share capital from the amount of PLN 5,000 to the amount of PLN 14,270,350, i.e. by a factor of PLN 14,625,350 by way of creation of 285,307 new shares with the value of PLN 50 each. This fact was entered into a protocol by </w:t>
      </w:r>
      <w:proofErr w:type="spellStart"/>
      <w:r w:rsidR="00233B27" w:rsidRPr="00D22DE2">
        <w:rPr>
          <w:sz w:val="18"/>
          <w:szCs w:val="18"/>
        </w:rPr>
        <w:t>Ewa</w:t>
      </w:r>
      <w:proofErr w:type="spellEnd"/>
      <w:r w:rsidR="00233B27" w:rsidRPr="00D22DE2">
        <w:rPr>
          <w:sz w:val="18"/>
          <w:szCs w:val="18"/>
        </w:rPr>
        <w:t xml:space="preserve"> </w:t>
      </w:r>
      <w:proofErr w:type="spellStart"/>
      <w:r w:rsidR="00233B27" w:rsidRPr="00D22DE2">
        <w:rPr>
          <w:sz w:val="18"/>
          <w:szCs w:val="18"/>
        </w:rPr>
        <w:t>Rokos</w:t>
      </w:r>
      <w:proofErr w:type="spellEnd"/>
      <w:r w:rsidR="00233B27" w:rsidRPr="00D22DE2">
        <w:rPr>
          <w:sz w:val="18"/>
          <w:szCs w:val="18"/>
        </w:rPr>
        <w:t xml:space="preserve">, a notary in Warsaw, in the Repertory no.  2660/2014. All the shares were obtained by the Issuer as a current owner. </w:t>
      </w:r>
    </w:p>
    <w:p w:rsidR="00371B50" w:rsidRPr="00D22DE2" w:rsidRDefault="00A90C7E" w:rsidP="007E6041">
      <w:pPr>
        <w:pStyle w:val="BodyText"/>
        <w:spacing w:after="0"/>
        <w:jc w:val="both"/>
        <w:rPr>
          <w:sz w:val="18"/>
          <w:szCs w:val="18"/>
        </w:rPr>
      </w:pPr>
      <w:r w:rsidRPr="00D22DE2">
        <w:rPr>
          <w:sz w:val="18"/>
          <w:szCs w:val="18"/>
        </w:rPr>
        <w:t>6)</w:t>
      </w:r>
      <w:r w:rsidR="00233B27" w:rsidRPr="00D22DE2">
        <w:rPr>
          <w:sz w:val="18"/>
          <w:szCs w:val="18"/>
        </w:rPr>
        <w:t xml:space="preserve">On August 21, 2014 an extraordinary General </w:t>
      </w:r>
      <w:proofErr w:type="spellStart"/>
      <w:r w:rsidR="00233B27" w:rsidRPr="00D22DE2">
        <w:rPr>
          <w:sz w:val="18"/>
          <w:szCs w:val="18"/>
        </w:rPr>
        <w:t>Meetiing</w:t>
      </w:r>
      <w:proofErr w:type="spellEnd"/>
      <w:r w:rsidR="00233B27" w:rsidRPr="00D22DE2">
        <w:rPr>
          <w:sz w:val="18"/>
          <w:szCs w:val="18"/>
        </w:rPr>
        <w:t xml:space="preserve"> of Shareholders of </w:t>
      </w:r>
      <w:proofErr w:type="spellStart"/>
      <w:r w:rsidR="00233B27" w:rsidRPr="00D22DE2">
        <w:rPr>
          <w:sz w:val="18"/>
          <w:szCs w:val="18"/>
        </w:rPr>
        <w:t>Bliska</w:t>
      </w:r>
      <w:proofErr w:type="spellEnd"/>
      <w:r w:rsidR="00233B27" w:rsidRPr="00D22DE2">
        <w:rPr>
          <w:sz w:val="18"/>
          <w:szCs w:val="18"/>
        </w:rPr>
        <w:t xml:space="preserve"> </w:t>
      </w:r>
      <w:proofErr w:type="spellStart"/>
      <w:r w:rsidR="00233B27" w:rsidRPr="00D22DE2">
        <w:rPr>
          <w:sz w:val="18"/>
          <w:szCs w:val="18"/>
        </w:rPr>
        <w:t>Wola</w:t>
      </w:r>
      <w:proofErr w:type="spellEnd"/>
      <w:r w:rsidR="00233B27" w:rsidRPr="00D22DE2">
        <w:rPr>
          <w:sz w:val="18"/>
          <w:szCs w:val="18"/>
        </w:rPr>
        <w:t xml:space="preserve"> 2 </w:t>
      </w:r>
      <w:proofErr w:type="spellStart"/>
      <w:r w:rsidR="00233B27" w:rsidRPr="00D22DE2">
        <w:rPr>
          <w:sz w:val="18"/>
          <w:szCs w:val="18"/>
        </w:rPr>
        <w:t>Spółka</w:t>
      </w:r>
      <w:proofErr w:type="spellEnd"/>
      <w:r w:rsidR="00233B27" w:rsidRPr="00D22DE2">
        <w:rPr>
          <w:sz w:val="18"/>
          <w:szCs w:val="18"/>
        </w:rPr>
        <w:t xml:space="preserve"> z </w:t>
      </w:r>
      <w:proofErr w:type="spellStart"/>
      <w:r w:rsidR="00233B27" w:rsidRPr="00D22DE2">
        <w:rPr>
          <w:sz w:val="18"/>
          <w:szCs w:val="18"/>
        </w:rPr>
        <w:t>o.o</w:t>
      </w:r>
      <w:proofErr w:type="spellEnd"/>
      <w:r w:rsidR="00233B27" w:rsidRPr="00D22DE2">
        <w:rPr>
          <w:sz w:val="18"/>
          <w:szCs w:val="18"/>
        </w:rPr>
        <w:t xml:space="preserve">. with its registered office in </w:t>
      </w:r>
      <w:proofErr w:type="spellStart"/>
      <w:r w:rsidR="00233B27" w:rsidRPr="00D22DE2">
        <w:rPr>
          <w:sz w:val="18"/>
          <w:szCs w:val="18"/>
        </w:rPr>
        <w:t>Ząbki</w:t>
      </w:r>
      <w:proofErr w:type="spellEnd"/>
      <w:r w:rsidR="00233B27" w:rsidRPr="00D22DE2">
        <w:rPr>
          <w:sz w:val="18"/>
          <w:szCs w:val="18"/>
        </w:rPr>
        <w:t xml:space="preserve"> made a resolution on the increase of the share capital from PLN 5,000 to the amount of PLN 6,805,000, i.e. by a factor of PLN 6,800,000 by way of creation of 136,100 new shares with the value of PLN 50 each. This fact was entered into a protocol by </w:t>
      </w:r>
      <w:proofErr w:type="spellStart"/>
      <w:r w:rsidR="00233B27" w:rsidRPr="00D22DE2">
        <w:rPr>
          <w:sz w:val="18"/>
          <w:szCs w:val="18"/>
        </w:rPr>
        <w:t>Ewa</w:t>
      </w:r>
      <w:proofErr w:type="spellEnd"/>
      <w:r w:rsidR="00233B27" w:rsidRPr="00D22DE2">
        <w:rPr>
          <w:sz w:val="18"/>
          <w:szCs w:val="18"/>
        </w:rPr>
        <w:t xml:space="preserve"> </w:t>
      </w:r>
      <w:proofErr w:type="spellStart"/>
      <w:r w:rsidR="00233B27" w:rsidRPr="00D22DE2">
        <w:rPr>
          <w:sz w:val="18"/>
          <w:szCs w:val="18"/>
        </w:rPr>
        <w:t>Rokos</w:t>
      </w:r>
      <w:proofErr w:type="spellEnd"/>
      <w:r w:rsidR="00233B27" w:rsidRPr="00D22DE2">
        <w:rPr>
          <w:sz w:val="18"/>
          <w:szCs w:val="18"/>
        </w:rPr>
        <w:t>, a notary in Warsaw, into the Repertory no. 3072/2014. All the shares were obtained by the Issuer as a current partner. On November 7, 2014</w:t>
      </w:r>
      <w:r w:rsidR="007E6041" w:rsidRPr="00D22DE2">
        <w:rPr>
          <w:sz w:val="18"/>
          <w:szCs w:val="18"/>
        </w:rPr>
        <w:t xml:space="preserve"> a new resolution was made regarding an increase of the share capital as a result of which the share </w:t>
      </w:r>
      <w:r w:rsidR="007E6041" w:rsidRPr="00D22DE2">
        <w:rPr>
          <w:sz w:val="18"/>
          <w:szCs w:val="18"/>
        </w:rPr>
        <w:lastRenderedPageBreak/>
        <w:t xml:space="preserve">capital was increased to the amount of PLN 7,020,000. This fact was entered into a protocol by </w:t>
      </w:r>
      <w:proofErr w:type="spellStart"/>
      <w:r w:rsidR="007E6041" w:rsidRPr="00D22DE2">
        <w:rPr>
          <w:sz w:val="18"/>
          <w:szCs w:val="18"/>
        </w:rPr>
        <w:t>Ewa</w:t>
      </w:r>
      <w:proofErr w:type="spellEnd"/>
      <w:r w:rsidR="007E6041" w:rsidRPr="00D22DE2">
        <w:rPr>
          <w:sz w:val="18"/>
          <w:szCs w:val="18"/>
        </w:rPr>
        <w:t xml:space="preserve"> </w:t>
      </w:r>
      <w:proofErr w:type="spellStart"/>
      <w:r w:rsidR="007E6041" w:rsidRPr="00D22DE2">
        <w:rPr>
          <w:sz w:val="18"/>
          <w:szCs w:val="18"/>
        </w:rPr>
        <w:t>Rokos</w:t>
      </w:r>
      <w:proofErr w:type="spellEnd"/>
      <w:r w:rsidR="007E6041" w:rsidRPr="00D22DE2">
        <w:rPr>
          <w:sz w:val="18"/>
          <w:szCs w:val="18"/>
        </w:rPr>
        <w:t>, a notary in Warsaw, in the Repertory no. A5397/2014.</w:t>
      </w:r>
      <w:r w:rsidRPr="00D22DE2">
        <w:rPr>
          <w:sz w:val="18"/>
          <w:szCs w:val="18"/>
        </w:rPr>
        <w:t xml:space="preserve"> </w:t>
      </w:r>
    </w:p>
    <w:p w:rsidR="00257BB7" w:rsidRPr="00D22DE2" w:rsidRDefault="00257BB7" w:rsidP="00C869E1">
      <w:pPr>
        <w:jc w:val="both"/>
        <w:rPr>
          <w:rFonts w:cs="Arial"/>
          <w:sz w:val="18"/>
          <w:szCs w:val="18"/>
        </w:rPr>
      </w:pPr>
    </w:p>
    <w:p w:rsidR="00371B50" w:rsidRPr="00D22DE2" w:rsidRDefault="00AF534C" w:rsidP="00371B50">
      <w:pPr>
        <w:pStyle w:val="ListParagraph"/>
        <w:ind w:left="0"/>
        <w:jc w:val="both"/>
        <w:rPr>
          <w:rFonts w:ascii="Arial" w:hAnsi="Arial" w:cs="Arial"/>
          <w:b/>
          <w:bCs/>
          <w:sz w:val="18"/>
          <w:szCs w:val="18"/>
          <w:lang w:val="en-US"/>
        </w:rPr>
      </w:pPr>
      <w:r w:rsidRPr="00D22DE2">
        <w:rPr>
          <w:rFonts w:ascii="Arial" w:hAnsi="Arial" w:cs="Arial"/>
          <w:b/>
          <w:bCs/>
          <w:sz w:val="18"/>
          <w:szCs w:val="18"/>
          <w:lang w:val="en-US"/>
        </w:rPr>
        <w:t>Note 29. Events which occurred after the balance sheet date</w:t>
      </w:r>
    </w:p>
    <w:p w:rsidR="00AF534C" w:rsidRPr="00D22DE2" w:rsidRDefault="00AF534C" w:rsidP="00371B50">
      <w:pPr>
        <w:pStyle w:val="ListParagraph"/>
        <w:ind w:left="0"/>
        <w:jc w:val="both"/>
        <w:rPr>
          <w:rFonts w:ascii="Arial" w:hAnsi="Arial" w:cs="Arial"/>
          <w:bCs/>
          <w:i/>
          <w:sz w:val="18"/>
          <w:szCs w:val="18"/>
          <w:u w:val="single"/>
          <w:lang w:val="en-US"/>
        </w:rPr>
      </w:pPr>
    </w:p>
    <w:p w:rsidR="00AF534C" w:rsidRPr="00D22DE2" w:rsidRDefault="00AF534C" w:rsidP="00371B50">
      <w:pPr>
        <w:pStyle w:val="ListParagraph"/>
        <w:ind w:left="0"/>
        <w:jc w:val="both"/>
        <w:rPr>
          <w:rFonts w:ascii="Arial" w:hAnsi="Arial" w:cs="Arial"/>
          <w:bCs/>
          <w:sz w:val="18"/>
          <w:szCs w:val="18"/>
          <w:u w:val="single"/>
          <w:lang w:val="en-US"/>
        </w:rPr>
      </w:pPr>
      <w:r w:rsidRPr="00D22DE2">
        <w:rPr>
          <w:rFonts w:ascii="Arial" w:hAnsi="Arial" w:cs="Arial"/>
          <w:bCs/>
          <w:sz w:val="18"/>
          <w:szCs w:val="18"/>
          <w:u w:val="single"/>
          <w:lang w:val="en-US"/>
        </w:rPr>
        <w:t>Occupancy permit</w:t>
      </w:r>
    </w:p>
    <w:p w:rsidR="00702DA4" w:rsidRPr="00D22DE2" w:rsidRDefault="00702DA4" w:rsidP="00702DA4">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January 25, Company received a building permit for construction of multi-family homes and semi-detached buildings located in Gdynia at </w:t>
      </w:r>
      <w:proofErr w:type="spellStart"/>
      <w:r w:rsidRPr="00D22DE2">
        <w:rPr>
          <w:rFonts w:ascii="Arial" w:hAnsi="Arial" w:cs="Arial"/>
          <w:sz w:val="18"/>
          <w:szCs w:val="18"/>
          <w:lang w:val="en-US"/>
        </w:rPr>
        <w:t>Sochaczewska</w:t>
      </w:r>
      <w:proofErr w:type="spellEnd"/>
      <w:r w:rsidRPr="00D22DE2">
        <w:rPr>
          <w:rFonts w:ascii="Arial" w:hAnsi="Arial" w:cs="Arial"/>
          <w:sz w:val="18"/>
          <w:szCs w:val="18"/>
          <w:lang w:val="en-US"/>
        </w:rPr>
        <w:t>/</w:t>
      </w:r>
      <w:proofErr w:type="spellStart"/>
      <w:r w:rsidRPr="00D22DE2">
        <w:rPr>
          <w:rFonts w:ascii="Arial" w:hAnsi="Arial" w:cs="Arial"/>
          <w:sz w:val="18"/>
          <w:szCs w:val="18"/>
          <w:lang w:val="en-US"/>
        </w:rPr>
        <w:t>Plocka</w:t>
      </w:r>
      <w:proofErr w:type="spellEnd"/>
      <w:r w:rsidRPr="00D22DE2">
        <w:rPr>
          <w:rFonts w:ascii="Arial" w:hAnsi="Arial" w:cs="Arial"/>
          <w:sz w:val="18"/>
          <w:szCs w:val="18"/>
          <w:lang w:val="en-US"/>
        </w:rPr>
        <w:t xml:space="preserve"> streets. The permit is not final and binding.</w:t>
      </w:r>
    </w:p>
    <w:p w:rsidR="00371B50" w:rsidRPr="00D22DE2" w:rsidRDefault="00371B50" w:rsidP="00371B50">
      <w:pPr>
        <w:pStyle w:val="ListParagraph"/>
        <w:ind w:left="0"/>
        <w:jc w:val="both"/>
        <w:rPr>
          <w:rFonts w:ascii="Arial" w:hAnsi="Arial" w:cs="Arial"/>
          <w:sz w:val="18"/>
          <w:szCs w:val="18"/>
          <w:lang w:val="en-US"/>
        </w:rPr>
      </w:pPr>
    </w:p>
    <w:p w:rsidR="00371B50" w:rsidRPr="00D22DE2" w:rsidRDefault="00371B50" w:rsidP="00371B50">
      <w:pPr>
        <w:pStyle w:val="ListParagraph"/>
        <w:ind w:left="0"/>
        <w:jc w:val="both"/>
        <w:rPr>
          <w:rFonts w:ascii="Arial" w:hAnsi="Arial" w:cs="Arial"/>
          <w:color w:val="1F497D"/>
          <w:sz w:val="18"/>
          <w:szCs w:val="18"/>
          <w:lang w:val="en-US"/>
        </w:rPr>
      </w:pPr>
    </w:p>
    <w:p w:rsidR="00C13862" w:rsidRPr="00D22DE2" w:rsidRDefault="00C13862" w:rsidP="00371B50">
      <w:pPr>
        <w:pStyle w:val="ListParagraph"/>
        <w:ind w:left="0"/>
        <w:jc w:val="both"/>
        <w:rPr>
          <w:rFonts w:ascii="Arial" w:hAnsi="Arial" w:cs="Arial"/>
          <w:color w:val="1F497D"/>
          <w:sz w:val="18"/>
          <w:szCs w:val="18"/>
          <w:lang w:val="en-US"/>
        </w:rPr>
      </w:pPr>
    </w:p>
    <w:p w:rsidR="00330776" w:rsidRPr="00D22DE2" w:rsidRDefault="00330776" w:rsidP="00371B50">
      <w:pPr>
        <w:pStyle w:val="ListParagraph"/>
        <w:ind w:left="0"/>
        <w:jc w:val="both"/>
        <w:rPr>
          <w:rFonts w:ascii="Arial" w:hAnsi="Arial" w:cs="Arial"/>
          <w:color w:val="1F497D"/>
          <w:sz w:val="18"/>
          <w:szCs w:val="18"/>
          <w:lang w:val="en-US"/>
        </w:rPr>
      </w:pPr>
    </w:p>
    <w:p w:rsidR="00330776" w:rsidRPr="00D22DE2" w:rsidRDefault="00330776" w:rsidP="00371B50">
      <w:pPr>
        <w:pStyle w:val="ListParagraph"/>
        <w:ind w:left="0"/>
        <w:jc w:val="both"/>
        <w:rPr>
          <w:rFonts w:ascii="Arial" w:hAnsi="Arial" w:cs="Arial"/>
          <w:color w:val="1F497D"/>
          <w:sz w:val="18"/>
          <w:szCs w:val="18"/>
          <w:lang w:val="en-US"/>
        </w:rPr>
      </w:pPr>
    </w:p>
    <w:p w:rsidR="00330776" w:rsidRPr="00D22DE2" w:rsidRDefault="00330776" w:rsidP="00371B50">
      <w:pPr>
        <w:pStyle w:val="ListParagraph"/>
        <w:ind w:left="0"/>
        <w:jc w:val="both"/>
        <w:rPr>
          <w:rFonts w:ascii="Arial" w:hAnsi="Arial" w:cs="Arial"/>
          <w:color w:val="1F497D"/>
          <w:sz w:val="18"/>
          <w:szCs w:val="18"/>
          <w:lang w:val="en-US"/>
        </w:rPr>
      </w:pPr>
    </w:p>
    <w:p w:rsidR="00371B50" w:rsidRPr="00D22DE2" w:rsidRDefault="00702DA4" w:rsidP="00371B50">
      <w:pPr>
        <w:pStyle w:val="ListParagraph"/>
        <w:ind w:left="0"/>
        <w:jc w:val="both"/>
        <w:rPr>
          <w:rFonts w:ascii="Arial" w:hAnsi="Arial" w:cs="Arial"/>
          <w:bCs/>
          <w:sz w:val="18"/>
          <w:szCs w:val="18"/>
          <w:u w:val="single"/>
          <w:lang w:val="en-US"/>
        </w:rPr>
      </w:pPr>
      <w:r w:rsidRPr="00D22DE2">
        <w:rPr>
          <w:rFonts w:ascii="Arial" w:hAnsi="Arial" w:cs="Arial"/>
          <w:bCs/>
          <w:sz w:val="18"/>
          <w:szCs w:val="18"/>
          <w:u w:val="single"/>
          <w:lang w:val="en-US"/>
        </w:rPr>
        <w:t>Credit agreements</w:t>
      </w:r>
      <w:r w:rsidR="00371B50" w:rsidRPr="00D22DE2">
        <w:rPr>
          <w:rFonts w:ascii="Arial" w:hAnsi="Arial" w:cs="Arial"/>
          <w:bCs/>
          <w:sz w:val="18"/>
          <w:szCs w:val="18"/>
          <w:u w:val="single"/>
          <w:lang w:val="en-US"/>
        </w:rPr>
        <w:t xml:space="preserve"> </w:t>
      </w:r>
    </w:p>
    <w:p w:rsidR="00F342E5" w:rsidRPr="00D22DE2" w:rsidRDefault="00702DA4" w:rsidP="00F342E5">
      <w:pPr>
        <w:pStyle w:val="ListParagraph"/>
        <w:ind w:left="0"/>
        <w:jc w:val="both"/>
        <w:rPr>
          <w:rFonts w:ascii="Arial" w:hAnsi="Arial" w:cs="Arial"/>
          <w:sz w:val="18"/>
          <w:szCs w:val="18"/>
          <w:lang w:val="en-US"/>
        </w:rPr>
      </w:pPr>
      <w:r w:rsidRPr="00D22DE2">
        <w:rPr>
          <w:rFonts w:ascii="Arial" w:hAnsi="Arial" w:cs="Arial"/>
          <w:sz w:val="18"/>
          <w:szCs w:val="18"/>
          <w:lang w:val="en-US"/>
        </w:rPr>
        <w:t>On Febr</w:t>
      </w:r>
      <w:r w:rsidR="003300D3" w:rsidRPr="00D22DE2">
        <w:rPr>
          <w:rFonts w:ascii="Arial" w:hAnsi="Arial" w:cs="Arial"/>
          <w:sz w:val="18"/>
          <w:szCs w:val="18"/>
          <w:lang w:val="en-US"/>
        </w:rPr>
        <w:t>ua</w:t>
      </w:r>
      <w:r w:rsidRPr="00D22DE2">
        <w:rPr>
          <w:rFonts w:ascii="Arial" w:hAnsi="Arial" w:cs="Arial"/>
          <w:sz w:val="18"/>
          <w:szCs w:val="18"/>
          <w:lang w:val="en-US"/>
        </w:rPr>
        <w:t xml:space="preserve">ry 10, 2015, Company entered into an investment credit agreement with </w:t>
      </w:r>
      <w:proofErr w:type="spellStart"/>
      <w:r w:rsidRPr="00D22DE2">
        <w:rPr>
          <w:rFonts w:ascii="Arial" w:hAnsi="Arial" w:cs="Arial"/>
          <w:sz w:val="18"/>
          <w:szCs w:val="18"/>
          <w:lang w:val="en-US"/>
        </w:rPr>
        <w:t>Getin</w:t>
      </w:r>
      <w:proofErr w:type="spellEnd"/>
      <w:r w:rsidRPr="00D22DE2">
        <w:rPr>
          <w:rFonts w:ascii="Arial" w:hAnsi="Arial" w:cs="Arial"/>
          <w:sz w:val="18"/>
          <w:szCs w:val="18"/>
          <w:lang w:val="en-US"/>
        </w:rPr>
        <w:t xml:space="preserve"> Noble Bank SA regarding co-financing of realization of an residential real estate investment “</w:t>
      </w:r>
      <w:proofErr w:type="spellStart"/>
      <w:r w:rsidRPr="00D22DE2">
        <w:rPr>
          <w:rFonts w:ascii="Arial" w:hAnsi="Arial" w:cs="Arial"/>
          <w:sz w:val="18"/>
          <w:szCs w:val="18"/>
          <w:lang w:val="en-US"/>
        </w:rPr>
        <w:t>Bernadowo</w:t>
      </w:r>
      <w:proofErr w:type="spellEnd"/>
      <w:r w:rsidRPr="00D22DE2">
        <w:rPr>
          <w:rFonts w:ascii="Arial" w:hAnsi="Arial" w:cs="Arial"/>
          <w:sz w:val="18"/>
          <w:szCs w:val="18"/>
          <w:lang w:val="en-US"/>
        </w:rPr>
        <w:t xml:space="preserve"> Park” in Gdynia </w:t>
      </w:r>
      <w:r w:rsidR="00F342E5" w:rsidRPr="00D22DE2">
        <w:rPr>
          <w:rFonts w:ascii="Arial" w:hAnsi="Arial" w:cs="Arial"/>
          <w:sz w:val="18"/>
          <w:szCs w:val="18"/>
          <w:lang w:val="en-US"/>
        </w:rPr>
        <w:t xml:space="preserve">with the value of PLN 30,900,000 with the payment date of December 20, 2017. </w:t>
      </w:r>
    </w:p>
    <w:p w:rsidR="00371B50" w:rsidRPr="00D22DE2" w:rsidRDefault="00371B50" w:rsidP="00371B50">
      <w:pPr>
        <w:pStyle w:val="ListParagraph"/>
        <w:ind w:left="0"/>
        <w:jc w:val="both"/>
        <w:rPr>
          <w:rFonts w:ascii="Arial" w:hAnsi="Arial" w:cs="Arial"/>
          <w:sz w:val="18"/>
          <w:szCs w:val="18"/>
          <w:lang w:val="en-US"/>
        </w:rPr>
      </w:pPr>
    </w:p>
    <w:p w:rsidR="00371B50" w:rsidRPr="00D22DE2" w:rsidRDefault="00371B50" w:rsidP="00371B50">
      <w:pPr>
        <w:pStyle w:val="ListParagraph"/>
        <w:spacing w:after="240"/>
        <w:ind w:left="0"/>
        <w:jc w:val="both"/>
        <w:rPr>
          <w:rFonts w:ascii="Arial" w:hAnsi="Arial" w:cs="Arial"/>
          <w:bCs/>
          <w:sz w:val="18"/>
          <w:szCs w:val="18"/>
          <w:u w:val="single"/>
          <w:lang w:val="en-US"/>
        </w:rPr>
      </w:pPr>
    </w:p>
    <w:p w:rsidR="00371B50" w:rsidRPr="00D22DE2" w:rsidRDefault="00AF534C" w:rsidP="00371B50">
      <w:pPr>
        <w:pStyle w:val="ListParagraph"/>
        <w:spacing w:after="240"/>
        <w:ind w:left="0"/>
        <w:jc w:val="both"/>
        <w:rPr>
          <w:rFonts w:ascii="Arial" w:hAnsi="Arial" w:cs="Arial"/>
          <w:bCs/>
          <w:sz w:val="18"/>
          <w:szCs w:val="18"/>
          <w:u w:val="single"/>
          <w:lang w:val="en-US"/>
        </w:rPr>
      </w:pPr>
      <w:r w:rsidRPr="00D22DE2">
        <w:rPr>
          <w:rFonts w:ascii="Arial" w:hAnsi="Arial" w:cs="Arial"/>
          <w:bCs/>
          <w:sz w:val="18"/>
          <w:szCs w:val="18"/>
          <w:u w:val="single"/>
          <w:lang w:val="en-US"/>
        </w:rPr>
        <w:t xml:space="preserve">Credit repayment </w:t>
      </w:r>
    </w:p>
    <w:p w:rsidR="00371B50" w:rsidRPr="00D22DE2" w:rsidRDefault="003300D3" w:rsidP="000525D5">
      <w:pPr>
        <w:pStyle w:val="ListParagraph"/>
        <w:autoSpaceDE w:val="0"/>
        <w:autoSpaceDN w:val="0"/>
        <w:adjustRightInd w:val="0"/>
        <w:ind w:left="0"/>
        <w:jc w:val="both"/>
        <w:rPr>
          <w:rFonts w:ascii="Arial" w:hAnsi="Arial" w:cs="Arial"/>
          <w:sz w:val="18"/>
          <w:szCs w:val="18"/>
          <w:lang w:val="en-US"/>
        </w:rPr>
      </w:pPr>
      <w:r w:rsidRPr="00D22DE2">
        <w:rPr>
          <w:rFonts w:ascii="Arial" w:hAnsi="Arial" w:cs="Arial"/>
          <w:sz w:val="18"/>
          <w:szCs w:val="18"/>
          <w:lang w:val="en-US"/>
        </w:rPr>
        <w:t>On Febr</w:t>
      </w:r>
      <w:r w:rsidR="00401B4F" w:rsidRPr="00D22DE2">
        <w:rPr>
          <w:rFonts w:ascii="Arial" w:hAnsi="Arial" w:cs="Arial"/>
          <w:sz w:val="18"/>
          <w:szCs w:val="18"/>
          <w:lang w:val="en-US"/>
        </w:rPr>
        <w:t>u</w:t>
      </w:r>
      <w:r w:rsidRPr="00D22DE2">
        <w:rPr>
          <w:rFonts w:ascii="Arial" w:hAnsi="Arial" w:cs="Arial"/>
          <w:sz w:val="18"/>
          <w:szCs w:val="18"/>
          <w:lang w:val="en-US"/>
        </w:rPr>
        <w:t>a</w:t>
      </w:r>
      <w:r w:rsidR="00401B4F" w:rsidRPr="00D22DE2">
        <w:rPr>
          <w:rFonts w:ascii="Arial" w:hAnsi="Arial" w:cs="Arial"/>
          <w:sz w:val="18"/>
          <w:szCs w:val="18"/>
          <w:lang w:val="en-US"/>
        </w:rPr>
        <w:t xml:space="preserve">ry 2, 2015, Company paid in full an open-end credit </w:t>
      </w:r>
      <w:proofErr w:type="spellStart"/>
      <w:r w:rsidRPr="00D22DE2">
        <w:rPr>
          <w:rFonts w:ascii="Arial" w:hAnsi="Arial" w:cs="Arial"/>
          <w:sz w:val="18"/>
          <w:szCs w:val="18"/>
          <w:lang w:val="en-US"/>
        </w:rPr>
        <w:t>a</w:t>
      </w:r>
      <w:r w:rsidR="000525D5" w:rsidRPr="00D22DE2">
        <w:rPr>
          <w:rFonts w:ascii="Arial" w:hAnsi="Arial" w:cs="Arial"/>
          <w:sz w:val="18"/>
          <w:szCs w:val="18"/>
          <w:lang w:val="en-US"/>
        </w:rPr>
        <w:t>l</w:t>
      </w:r>
      <w:r w:rsidRPr="00D22DE2">
        <w:rPr>
          <w:rFonts w:ascii="Arial" w:hAnsi="Arial" w:cs="Arial"/>
          <w:sz w:val="18"/>
          <w:szCs w:val="18"/>
          <w:lang w:val="en-US"/>
        </w:rPr>
        <w:t>l</w:t>
      </w:r>
      <w:r w:rsidR="000525D5" w:rsidRPr="00D22DE2">
        <w:rPr>
          <w:rFonts w:ascii="Arial" w:hAnsi="Arial" w:cs="Arial"/>
          <w:sz w:val="18"/>
          <w:szCs w:val="18"/>
          <w:lang w:val="en-US"/>
        </w:rPr>
        <w:t>oted</w:t>
      </w:r>
      <w:proofErr w:type="spellEnd"/>
      <w:r w:rsidR="000525D5" w:rsidRPr="00D22DE2">
        <w:rPr>
          <w:rFonts w:ascii="Arial" w:hAnsi="Arial" w:cs="Arial"/>
          <w:sz w:val="18"/>
          <w:szCs w:val="18"/>
          <w:lang w:val="en-US"/>
        </w:rPr>
        <w:t xml:space="preserve"> to co-financing of realization of the </w:t>
      </w:r>
      <w:proofErr w:type="spellStart"/>
      <w:r w:rsidR="000525D5" w:rsidRPr="00D22DE2">
        <w:rPr>
          <w:rFonts w:ascii="Arial" w:hAnsi="Arial" w:cs="Arial"/>
          <w:sz w:val="18"/>
          <w:szCs w:val="18"/>
          <w:lang w:val="en-US"/>
        </w:rPr>
        <w:t>Oaza</w:t>
      </w:r>
      <w:proofErr w:type="spellEnd"/>
      <w:r w:rsidR="000525D5" w:rsidRPr="00D22DE2">
        <w:rPr>
          <w:rFonts w:ascii="Arial" w:hAnsi="Arial" w:cs="Arial"/>
          <w:sz w:val="18"/>
          <w:szCs w:val="18"/>
          <w:lang w:val="en-US"/>
        </w:rPr>
        <w:t xml:space="preserve"> </w:t>
      </w:r>
      <w:proofErr w:type="spellStart"/>
      <w:r w:rsidR="000525D5" w:rsidRPr="00D22DE2">
        <w:rPr>
          <w:rFonts w:ascii="Arial" w:hAnsi="Arial" w:cs="Arial"/>
          <w:sz w:val="18"/>
          <w:szCs w:val="18"/>
          <w:lang w:val="en-US"/>
        </w:rPr>
        <w:t>Piątkowo</w:t>
      </w:r>
      <w:proofErr w:type="spellEnd"/>
      <w:r w:rsidR="000525D5" w:rsidRPr="00D22DE2">
        <w:rPr>
          <w:rFonts w:ascii="Arial" w:hAnsi="Arial" w:cs="Arial"/>
          <w:sz w:val="18"/>
          <w:szCs w:val="18"/>
          <w:lang w:val="en-US"/>
        </w:rPr>
        <w:t xml:space="preserve"> investment at </w:t>
      </w:r>
      <w:proofErr w:type="spellStart"/>
      <w:r w:rsidR="000525D5" w:rsidRPr="00D22DE2">
        <w:rPr>
          <w:rFonts w:ascii="Arial" w:hAnsi="Arial" w:cs="Arial"/>
          <w:sz w:val="18"/>
          <w:szCs w:val="18"/>
          <w:lang w:val="en-US"/>
        </w:rPr>
        <w:t>Jaroczyńskiego</w:t>
      </w:r>
      <w:proofErr w:type="spellEnd"/>
      <w:r w:rsidR="000525D5" w:rsidRPr="00D22DE2">
        <w:rPr>
          <w:rFonts w:ascii="Arial" w:hAnsi="Arial" w:cs="Arial"/>
          <w:sz w:val="18"/>
          <w:szCs w:val="18"/>
          <w:lang w:val="en-US"/>
        </w:rPr>
        <w:t xml:space="preserve"> st</w:t>
      </w:r>
      <w:r w:rsidR="002E4081" w:rsidRPr="00D22DE2">
        <w:rPr>
          <w:rFonts w:ascii="Arial" w:hAnsi="Arial" w:cs="Arial"/>
          <w:sz w:val="18"/>
          <w:szCs w:val="18"/>
          <w:lang w:val="en-US"/>
        </w:rPr>
        <w:t>r</w:t>
      </w:r>
      <w:r w:rsidR="000525D5" w:rsidRPr="00D22DE2">
        <w:rPr>
          <w:rFonts w:ascii="Arial" w:hAnsi="Arial" w:cs="Arial"/>
          <w:sz w:val="18"/>
          <w:szCs w:val="18"/>
          <w:lang w:val="en-US"/>
        </w:rPr>
        <w:t>eet in Poznan.</w:t>
      </w:r>
    </w:p>
    <w:p w:rsidR="00371B50" w:rsidRPr="00D22DE2" w:rsidRDefault="00371B50" w:rsidP="00371B50">
      <w:pPr>
        <w:pStyle w:val="ListParagraph"/>
        <w:ind w:left="0"/>
        <w:jc w:val="both"/>
        <w:rPr>
          <w:rFonts w:ascii="Arial" w:hAnsi="Arial" w:cs="Arial"/>
          <w:bCs/>
          <w:i/>
          <w:sz w:val="18"/>
          <w:szCs w:val="18"/>
          <w:u w:val="single"/>
          <w:lang w:val="en-US"/>
        </w:rPr>
      </w:pPr>
    </w:p>
    <w:p w:rsidR="00371B50" w:rsidRPr="00D22DE2" w:rsidRDefault="00AF534C" w:rsidP="00371B50">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Changes in the composition of the Supervisory Board of Company</w:t>
      </w:r>
      <w:r w:rsidR="00371B50" w:rsidRPr="00D22DE2">
        <w:rPr>
          <w:rFonts w:ascii="Arial" w:hAnsi="Arial" w:cs="Arial"/>
          <w:sz w:val="18"/>
          <w:szCs w:val="18"/>
          <w:u w:val="single"/>
          <w:lang w:val="en-US"/>
        </w:rPr>
        <w:t xml:space="preserve">: </w:t>
      </w:r>
    </w:p>
    <w:p w:rsidR="00371B50" w:rsidRPr="00D22DE2" w:rsidRDefault="00AF534C" w:rsidP="00371B50">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January 9, 2015 Mr. </w:t>
      </w:r>
      <w:proofErr w:type="spellStart"/>
      <w:r w:rsidRPr="00D22DE2">
        <w:rPr>
          <w:rFonts w:ascii="Arial" w:hAnsi="Arial" w:cs="Arial"/>
          <w:sz w:val="18"/>
          <w:szCs w:val="18"/>
          <w:lang w:val="en-US"/>
        </w:rPr>
        <w:t>Józef</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Oleksy</w:t>
      </w:r>
      <w:proofErr w:type="spellEnd"/>
      <w:r w:rsidRPr="00D22DE2">
        <w:rPr>
          <w:rFonts w:ascii="Arial" w:hAnsi="Arial" w:cs="Arial"/>
          <w:sz w:val="18"/>
          <w:szCs w:val="18"/>
          <w:lang w:val="en-US"/>
        </w:rPr>
        <w:t xml:space="preserve"> died. </w:t>
      </w:r>
    </w:p>
    <w:p w:rsidR="00371B50" w:rsidRPr="00D22DE2" w:rsidRDefault="00371B50" w:rsidP="00371B50">
      <w:pPr>
        <w:pStyle w:val="ListParagraph"/>
        <w:ind w:left="0"/>
        <w:jc w:val="both"/>
        <w:rPr>
          <w:rFonts w:ascii="Arial" w:hAnsi="Arial" w:cs="Arial"/>
          <w:sz w:val="18"/>
          <w:szCs w:val="18"/>
          <w:lang w:val="en-US"/>
        </w:rPr>
      </w:pPr>
    </w:p>
    <w:p w:rsidR="00371B50" w:rsidRPr="00D22DE2" w:rsidRDefault="00371B50" w:rsidP="00371B50">
      <w:pPr>
        <w:pStyle w:val="ListParagraph"/>
        <w:ind w:left="0"/>
        <w:jc w:val="both"/>
        <w:rPr>
          <w:rFonts w:ascii="Arial" w:hAnsi="Arial" w:cs="Arial"/>
          <w:bCs/>
          <w:i/>
          <w:sz w:val="18"/>
          <w:szCs w:val="18"/>
          <w:u w:val="single"/>
          <w:lang w:val="en-US"/>
        </w:rPr>
      </w:pPr>
    </w:p>
    <w:p w:rsidR="001D550C" w:rsidRPr="00D22DE2" w:rsidRDefault="001D550C" w:rsidP="001352AA">
      <w:pPr>
        <w:shd w:val="clear" w:color="auto" w:fill="FFFFFF"/>
        <w:ind w:left="29"/>
        <w:jc w:val="both"/>
        <w:rPr>
          <w:rFonts w:cs="Arial"/>
          <w:b/>
          <w:bCs/>
          <w:sz w:val="18"/>
          <w:szCs w:val="18"/>
        </w:rPr>
      </w:pPr>
      <w:r w:rsidRPr="00D22DE2">
        <w:rPr>
          <w:rFonts w:cs="Arial"/>
          <w:b/>
          <w:bCs/>
          <w:sz w:val="18"/>
          <w:szCs w:val="18"/>
        </w:rPr>
        <w:t>Note 30. Selected financial data including the main items of the financial statements (also converted to EURO) in thousands of PLN</w:t>
      </w:r>
    </w:p>
    <w:p w:rsidR="001D550C" w:rsidRPr="00D22DE2" w:rsidRDefault="001D550C" w:rsidP="001352AA">
      <w:pPr>
        <w:shd w:val="clear" w:color="auto" w:fill="FFFFFF"/>
        <w:ind w:left="29"/>
        <w:jc w:val="both"/>
        <w:rPr>
          <w:rFonts w:cs="Arial"/>
          <w:b/>
          <w:bCs/>
          <w:sz w:val="18"/>
          <w:szCs w:val="18"/>
        </w:rPr>
      </w:pPr>
    </w:p>
    <w:p w:rsidR="001352AA" w:rsidRPr="00D22DE2" w:rsidRDefault="000F7D07" w:rsidP="000F7D07">
      <w:pPr>
        <w:shd w:val="clear" w:color="auto" w:fill="FFFFFF"/>
        <w:ind w:left="29"/>
        <w:jc w:val="both"/>
        <w:rPr>
          <w:spacing w:val="1"/>
          <w:sz w:val="18"/>
          <w:szCs w:val="18"/>
        </w:rPr>
      </w:pPr>
      <w:r w:rsidRPr="00D22DE2">
        <w:rPr>
          <w:spacing w:val="1"/>
          <w:sz w:val="18"/>
          <w:szCs w:val="18"/>
        </w:rPr>
        <w:t>In order to convert the balance sheet data on the last day of the period between January 1, 2014 through 31, 2014 the adopted exchange rate of euro was fixed by the National Bank of Poland, which was PLN 4,2636 per 1 euro.</w:t>
      </w:r>
    </w:p>
    <w:p w:rsidR="001352AA" w:rsidRPr="00D22DE2" w:rsidRDefault="001352AA" w:rsidP="001352AA">
      <w:pPr>
        <w:shd w:val="clear" w:color="auto" w:fill="FFFFFF"/>
        <w:ind w:left="29"/>
        <w:jc w:val="both"/>
        <w:rPr>
          <w:spacing w:val="1"/>
          <w:sz w:val="18"/>
          <w:szCs w:val="18"/>
        </w:rPr>
      </w:pPr>
    </w:p>
    <w:p w:rsidR="001352AA" w:rsidRPr="00D22DE2" w:rsidRDefault="000F7D07" w:rsidP="001352AA">
      <w:pPr>
        <w:shd w:val="clear" w:color="auto" w:fill="FFFFFF"/>
        <w:ind w:left="29"/>
        <w:jc w:val="both"/>
        <w:rPr>
          <w:spacing w:val="1"/>
          <w:sz w:val="18"/>
          <w:szCs w:val="18"/>
        </w:rPr>
      </w:pPr>
      <w:r w:rsidRPr="00D22DE2">
        <w:rPr>
          <w:spacing w:val="1"/>
          <w:sz w:val="18"/>
          <w:szCs w:val="18"/>
        </w:rPr>
        <w:t xml:space="preserve">In order to convert the balance sheet data on the last day of the period between January 1, 2013 through December 31, 2013 the adopted exchange rate of euro was fixed by the National Bank of Poland, which was PLN </w:t>
      </w:r>
      <w:r w:rsidR="0034643C" w:rsidRPr="00D22DE2">
        <w:rPr>
          <w:spacing w:val="1"/>
          <w:sz w:val="18"/>
          <w:szCs w:val="18"/>
        </w:rPr>
        <w:t>4,1472</w:t>
      </w:r>
      <w:r w:rsidR="00FA687E" w:rsidRPr="00D22DE2">
        <w:rPr>
          <w:spacing w:val="1"/>
          <w:sz w:val="18"/>
          <w:szCs w:val="18"/>
        </w:rPr>
        <w:t xml:space="preserve"> </w:t>
      </w:r>
      <w:r w:rsidRPr="00D22DE2">
        <w:rPr>
          <w:spacing w:val="1"/>
          <w:sz w:val="18"/>
          <w:szCs w:val="18"/>
        </w:rPr>
        <w:t xml:space="preserve">per 1 euro. </w:t>
      </w:r>
    </w:p>
    <w:p w:rsidR="009A51C4" w:rsidRPr="00D22DE2" w:rsidRDefault="009A51C4" w:rsidP="001352AA">
      <w:pPr>
        <w:shd w:val="clear" w:color="auto" w:fill="FFFFFF"/>
        <w:ind w:left="29"/>
        <w:jc w:val="both"/>
        <w:rPr>
          <w:spacing w:val="1"/>
          <w:sz w:val="18"/>
          <w:szCs w:val="18"/>
        </w:rPr>
      </w:pPr>
    </w:p>
    <w:p w:rsidR="001352AA" w:rsidRPr="00D22DE2" w:rsidRDefault="006468D9" w:rsidP="001352AA">
      <w:pPr>
        <w:shd w:val="clear" w:color="auto" w:fill="FFFFFF"/>
        <w:ind w:left="29"/>
        <w:jc w:val="both"/>
        <w:rPr>
          <w:spacing w:val="1"/>
          <w:sz w:val="18"/>
          <w:szCs w:val="18"/>
        </w:rPr>
      </w:pPr>
      <w:r w:rsidRPr="00D22DE2">
        <w:rPr>
          <w:spacing w:val="1"/>
          <w:sz w:val="18"/>
          <w:szCs w:val="18"/>
        </w:rPr>
        <w:t>In order to convert the profit and loss account data for the period between January 1, 2013 through December 31, 2014</w:t>
      </w:r>
      <w:r w:rsidR="001352AA" w:rsidRPr="00D22DE2">
        <w:rPr>
          <w:spacing w:val="1"/>
          <w:sz w:val="18"/>
          <w:szCs w:val="18"/>
        </w:rPr>
        <w:t xml:space="preserve">, </w:t>
      </w:r>
      <w:r w:rsidRPr="00D22DE2">
        <w:rPr>
          <w:spacing w:val="1"/>
          <w:sz w:val="18"/>
          <w:szCs w:val="18"/>
        </w:rPr>
        <w:t>the adopted exchange rate of euro was fixed by the National Bank of Poland, which was PLN</w:t>
      </w:r>
      <w:r w:rsidR="0034643C" w:rsidRPr="00D22DE2">
        <w:rPr>
          <w:spacing w:val="1"/>
          <w:sz w:val="18"/>
          <w:szCs w:val="18"/>
        </w:rPr>
        <w:t xml:space="preserve"> 4,1893</w:t>
      </w:r>
      <w:r w:rsidRPr="00D22DE2">
        <w:rPr>
          <w:spacing w:val="1"/>
          <w:sz w:val="18"/>
          <w:szCs w:val="18"/>
        </w:rPr>
        <w:t xml:space="preserve"> per 1 euro.</w:t>
      </w:r>
    </w:p>
    <w:p w:rsidR="001352AA" w:rsidRPr="00D22DE2" w:rsidRDefault="001352AA" w:rsidP="001352AA">
      <w:pPr>
        <w:shd w:val="clear" w:color="auto" w:fill="FFFFFF"/>
        <w:ind w:left="29"/>
        <w:jc w:val="both"/>
        <w:rPr>
          <w:spacing w:val="1"/>
          <w:sz w:val="18"/>
          <w:szCs w:val="18"/>
        </w:rPr>
      </w:pPr>
    </w:p>
    <w:p w:rsidR="001352AA" w:rsidRPr="00D22DE2" w:rsidRDefault="006468D9" w:rsidP="001352AA">
      <w:pPr>
        <w:shd w:val="clear" w:color="auto" w:fill="FFFFFF"/>
        <w:ind w:left="29"/>
        <w:jc w:val="both"/>
        <w:rPr>
          <w:spacing w:val="1"/>
          <w:sz w:val="18"/>
          <w:szCs w:val="18"/>
        </w:rPr>
      </w:pPr>
      <w:r w:rsidRPr="00D22DE2">
        <w:rPr>
          <w:spacing w:val="1"/>
          <w:sz w:val="18"/>
          <w:szCs w:val="18"/>
        </w:rPr>
        <w:t xml:space="preserve">In order to convert the profit and loss account data for the period between January 1, 2013 through December 31, 2013, the adopted exchange rate of euro was fixed by the National Bank of Poland, which was PLN </w:t>
      </w:r>
      <w:r w:rsidR="0034643C" w:rsidRPr="00D22DE2">
        <w:rPr>
          <w:spacing w:val="1"/>
          <w:sz w:val="18"/>
          <w:szCs w:val="18"/>
        </w:rPr>
        <w:t>4,2110</w:t>
      </w:r>
      <w:r w:rsidRPr="00D22DE2">
        <w:rPr>
          <w:spacing w:val="1"/>
          <w:sz w:val="18"/>
          <w:szCs w:val="18"/>
        </w:rPr>
        <w:t xml:space="preserve"> per 1 euro. </w:t>
      </w:r>
    </w:p>
    <w:p w:rsidR="00874E60" w:rsidRPr="00D22DE2" w:rsidRDefault="00874E60" w:rsidP="001352AA">
      <w:pPr>
        <w:shd w:val="clear" w:color="auto" w:fill="FFFFFF"/>
        <w:ind w:left="29"/>
        <w:jc w:val="both"/>
        <w:rPr>
          <w:spacing w:val="1"/>
          <w:sz w:val="18"/>
          <w:szCs w:val="18"/>
        </w:rPr>
      </w:pPr>
    </w:p>
    <w:tbl>
      <w:tblPr>
        <w:tblW w:w="5000" w:type="pct"/>
        <w:tblCellMar>
          <w:left w:w="70" w:type="dxa"/>
          <w:right w:w="70" w:type="dxa"/>
        </w:tblCellMar>
        <w:tblLook w:val="04A0"/>
      </w:tblPr>
      <w:tblGrid>
        <w:gridCol w:w="2736"/>
        <w:gridCol w:w="1548"/>
        <w:gridCol w:w="1548"/>
        <w:gridCol w:w="1548"/>
        <w:gridCol w:w="1548"/>
      </w:tblGrid>
      <w:tr w:rsidR="000D595F" w:rsidRPr="00D22DE2" w:rsidTr="000D595F">
        <w:trPr>
          <w:trHeight w:val="227"/>
        </w:trPr>
        <w:tc>
          <w:tcPr>
            <w:tcW w:w="15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jc w:val="center"/>
              <w:rPr>
                <w:rFonts w:cs="Arial"/>
                <w:b/>
                <w:bCs/>
                <w:sz w:val="18"/>
                <w:szCs w:val="18"/>
              </w:rPr>
            </w:pPr>
            <w:r w:rsidRPr="00D22DE2">
              <w:rPr>
                <w:rFonts w:cs="Arial"/>
                <w:b/>
                <w:bCs/>
                <w:sz w:val="18"/>
                <w:szCs w:val="18"/>
              </w:rPr>
              <w:t>Issuer’s balance sheet item</w:t>
            </w:r>
          </w:p>
        </w:tc>
        <w:tc>
          <w:tcPr>
            <w:tcW w:w="1734" w:type="pct"/>
            <w:gridSpan w:val="2"/>
            <w:tcBorders>
              <w:top w:val="single" w:sz="4" w:space="0" w:color="auto"/>
              <w:left w:val="nil"/>
              <w:bottom w:val="single" w:sz="4" w:space="0" w:color="auto"/>
              <w:right w:val="single" w:sz="4" w:space="0" w:color="auto"/>
            </w:tcBorders>
            <w:shd w:val="clear" w:color="auto" w:fill="auto"/>
            <w:hideMark/>
          </w:tcPr>
          <w:p w:rsidR="000D595F" w:rsidRPr="00D22DE2" w:rsidRDefault="006413A2" w:rsidP="006413A2">
            <w:pPr>
              <w:jc w:val="center"/>
              <w:rPr>
                <w:rFonts w:cs="Arial"/>
                <w:b/>
                <w:bCs/>
                <w:sz w:val="18"/>
                <w:szCs w:val="18"/>
              </w:rPr>
            </w:pPr>
            <w:r w:rsidRPr="00D22DE2">
              <w:rPr>
                <w:rFonts w:cs="Arial"/>
                <w:b/>
                <w:bCs/>
                <w:sz w:val="18"/>
                <w:szCs w:val="18"/>
              </w:rPr>
              <w:t xml:space="preserve">December 31, 2014 </w:t>
            </w:r>
          </w:p>
        </w:tc>
        <w:tc>
          <w:tcPr>
            <w:tcW w:w="1734" w:type="pct"/>
            <w:gridSpan w:val="2"/>
            <w:tcBorders>
              <w:top w:val="single" w:sz="4" w:space="0" w:color="auto"/>
              <w:left w:val="nil"/>
              <w:bottom w:val="single" w:sz="4" w:space="0" w:color="auto"/>
              <w:right w:val="single" w:sz="4" w:space="0" w:color="auto"/>
            </w:tcBorders>
            <w:shd w:val="clear" w:color="auto" w:fill="auto"/>
            <w:vAlign w:val="bottom"/>
            <w:hideMark/>
          </w:tcPr>
          <w:p w:rsidR="000D595F" w:rsidRPr="00D22DE2" w:rsidRDefault="006413A2" w:rsidP="006413A2">
            <w:pPr>
              <w:jc w:val="center"/>
              <w:rPr>
                <w:rFonts w:cs="Arial"/>
                <w:b/>
                <w:bCs/>
                <w:sz w:val="18"/>
                <w:szCs w:val="18"/>
              </w:rPr>
            </w:pPr>
            <w:r w:rsidRPr="00D22DE2">
              <w:rPr>
                <w:rFonts w:cs="Arial"/>
                <w:b/>
                <w:bCs/>
                <w:sz w:val="18"/>
                <w:szCs w:val="18"/>
              </w:rPr>
              <w:t xml:space="preserve">December 31, 2013 </w:t>
            </w:r>
          </w:p>
        </w:tc>
      </w:tr>
      <w:tr w:rsidR="000D595F" w:rsidRPr="00D22DE2" w:rsidTr="000D595F">
        <w:trPr>
          <w:trHeight w:val="227"/>
        </w:trPr>
        <w:tc>
          <w:tcPr>
            <w:tcW w:w="1532" w:type="pct"/>
            <w:vMerge/>
            <w:tcBorders>
              <w:top w:val="single" w:sz="4" w:space="0" w:color="auto"/>
              <w:left w:val="single" w:sz="4" w:space="0" w:color="auto"/>
              <w:bottom w:val="single" w:sz="4" w:space="0" w:color="auto"/>
              <w:right w:val="single" w:sz="4" w:space="0" w:color="auto"/>
            </w:tcBorders>
            <w:vAlign w:val="center"/>
            <w:hideMark/>
          </w:tcPr>
          <w:p w:rsidR="000D595F" w:rsidRPr="00D22DE2" w:rsidRDefault="000D595F" w:rsidP="000D595F">
            <w:pPr>
              <w:rPr>
                <w:rFonts w:cs="Arial"/>
                <w:b/>
                <w:bCs/>
                <w:sz w:val="18"/>
                <w:szCs w:val="18"/>
              </w:rPr>
            </w:pP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PLN</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EUR</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PLN</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EUR</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b/>
                <w:bCs/>
                <w:sz w:val="18"/>
                <w:szCs w:val="18"/>
              </w:rPr>
            </w:pPr>
            <w:r w:rsidRPr="00D22DE2">
              <w:rPr>
                <w:rFonts w:cs="Arial"/>
                <w:b/>
                <w:bCs/>
                <w:sz w:val="18"/>
                <w:szCs w:val="18"/>
              </w:rPr>
              <w:t>Total Assets</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1 199 412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281 400</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1 288 027</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310 578</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sz w:val="18"/>
                <w:szCs w:val="18"/>
              </w:rPr>
            </w:pPr>
            <w:r w:rsidRPr="00D22DE2">
              <w:rPr>
                <w:rFonts w:cs="Arial"/>
                <w:sz w:val="18"/>
                <w:szCs w:val="18"/>
              </w:rPr>
              <w:t>Fixed assets</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836 512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196 258</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801 365</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193 230</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sz w:val="18"/>
                <w:szCs w:val="18"/>
              </w:rPr>
            </w:pPr>
            <w:r w:rsidRPr="00D22DE2">
              <w:rPr>
                <w:rFonts w:cs="Arial"/>
                <w:sz w:val="18"/>
                <w:szCs w:val="18"/>
              </w:rPr>
              <w:t>Current assets</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362 900</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85 142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486 662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117 347</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b/>
                <w:bCs/>
                <w:sz w:val="18"/>
                <w:szCs w:val="18"/>
              </w:rPr>
            </w:pPr>
            <w:r w:rsidRPr="00D22DE2">
              <w:rPr>
                <w:rFonts w:cs="Arial"/>
                <w:b/>
                <w:bCs/>
                <w:sz w:val="18"/>
                <w:szCs w:val="18"/>
              </w:rPr>
              <w:t>Total equity and Liabilities</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1 199 412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281 400</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1 288 027</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310 578</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sz w:val="18"/>
                <w:szCs w:val="18"/>
              </w:rPr>
            </w:pPr>
            <w:r w:rsidRPr="00D22DE2">
              <w:rPr>
                <w:rFonts w:cs="Arial"/>
                <w:sz w:val="18"/>
                <w:szCs w:val="18"/>
              </w:rPr>
              <w:t>Equity</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638 932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149 903</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533 665</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128 681</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6468D9" w:rsidP="006468D9">
            <w:pPr>
              <w:rPr>
                <w:rFonts w:cs="Arial"/>
                <w:sz w:val="18"/>
                <w:szCs w:val="18"/>
              </w:rPr>
            </w:pPr>
            <w:r w:rsidRPr="00D22DE2">
              <w:rPr>
                <w:rFonts w:cs="Arial"/>
                <w:sz w:val="18"/>
                <w:szCs w:val="18"/>
              </w:rPr>
              <w:t xml:space="preserve">Long-term liabilities </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370 828</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87 002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459 263</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110 741</w:t>
            </w:r>
          </w:p>
        </w:tc>
      </w:tr>
      <w:tr w:rsidR="000D595F" w:rsidRPr="00D22DE2" w:rsidTr="000D595F">
        <w:trPr>
          <w:trHeight w:val="227"/>
        </w:trPr>
        <w:tc>
          <w:tcPr>
            <w:tcW w:w="153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6468D9" w:rsidP="006468D9">
            <w:pPr>
              <w:rPr>
                <w:rFonts w:cs="Arial"/>
                <w:sz w:val="18"/>
                <w:szCs w:val="18"/>
              </w:rPr>
            </w:pPr>
            <w:r w:rsidRPr="00D22DE2">
              <w:rPr>
                <w:rFonts w:cs="Arial"/>
                <w:sz w:val="18"/>
                <w:szCs w:val="18"/>
              </w:rPr>
              <w:t xml:space="preserve">Short-term liabilities </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189 652</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44 495</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295 099</w:t>
            </w:r>
          </w:p>
        </w:tc>
        <w:tc>
          <w:tcPr>
            <w:tcW w:w="86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71 156</w:t>
            </w:r>
          </w:p>
        </w:tc>
      </w:tr>
    </w:tbl>
    <w:p w:rsidR="00AD6012" w:rsidRPr="00D22DE2" w:rsidRDefault="00AD6012" w:rsidP="001352AA">
      <w:pPr>
        <w:shd w:val="clear" w:color="auto" w:fill="FFFFFF"/>
        <w:ind w:left="29"/>
        <w:jc w:val="both"/>
        <w:rPr>
          <w:spacing w:val="1"/>
          <w:sz w:val="18"/>
          <w:szCs w:val="18"/>
        </w:rPr>
      </w:pPr>
    </w:p>
    <w:p w:rsidR="001352AA" w:rsidRPr="00D22DE2" w:rsidRDefault="001352AA" w:rsidP="001352AA">
      <w:pPr>
        <w:shd w:val="clear" w:color="auto" w:fill="FFFFFF"/>
        <w:ind w:left="29"/>
        <w:rPr>
          <w:spacing w:val="1"/>
          <w:sz w:val="18"/>
          <w:szCs w:val="18"/>
        </w:rPr>
      </w:pPr>
    </w:p>
    <w:tbl>
      <w:tblPr>
        <w:tblW w:w="5000" w:type="pct"/>
        <w:tblCellMar>
          <w:left w:w="70" w:type="dxa"/>
          <w:right w:w="70" w:type="dxa"/>
        </w:tblCellMar>
        <w:tblLook w:val="04A0"/>
      </w:tblPr>
      <w:tblGrid>
        <w:gridCol w:w="2879"/>
        <w:gridCol w:w="1513"/>
        <w:gridCol w:w="1512"/>
        <w:gridCol w:w="1512"/>
        <w:gridCol w:w="1512"/>
      </w:tblGrid>
      <w:tr w:rsidR="000D595F" w:rsidRPr="00D22DE2" w:rsidTr="00301F5B">
        <w:trPr>
          <w:trHeight w:val="227"/>
        </w:trPr>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595F" w:rsidRPr="00D22DE2" w:rsidRDefault="009639D5" w:rsidP="009639D5">
            <w:pPr>
              <w:jc w:val="center"/>
              <w:rPr>
                <w:rFonts w:cs="Arial"/>
                <w:b/>
                <w:bCs/>
                <w:sz w:val="18"/>
                <w:szCs w:val="18"/>
              </w:rPr>
            </w:pPr>
            <w:r w:rsidRPr="00D22DE2">
              <w:rPr>
                <w:rFonts w:cs="Arial"/>
                <w:b/>
                <w:bCs/>
                <w:sz w:val="18"/>
                <w:szCs w:val="18"/>
              </w:rPr>
              <w:t xml:space="preserve">Profit and loss account item </w:t>
            </w:r>
          </w:p>
        </w:tc>
        <w:tc>
          <w:tcPr>
            <w:tcW w:w="1694" w:type="pct"/>
            <w:gridSpan w:val="2"/>
            <w:tcBorders>
              <w:top w:val="single" w:sz="4" w:space="0" w:color="auto"/>
              <w:left w:val="nil"/>
              <w:bottom w:val="single" w:sz="4" w:space="0" w:color="auto"/>
              <w:right w:val="single" w:sz="4" w:space="0" w:color="auto"/>
            </w:tcBorders>
            <w:shd w:val="clear" w:color="auto" w:fill="auto"/>
            <w:hideMark/>
          </w:tcPr>
          <w:p w:rsidR="000D595F" w:rsidRPr="00D22DE2" w:rsidRDefault="005360F2" w:rsidP="005360F2">
            <w:pPr>
              <w:jc w:val="center"/>
              <w:rPr>
                <w:rFonts w:cs="Arial"/>
                <w:b/>
                <w:bCs/>
                <w:sz w:val="18"/>
                <w:szCs w:val="18"/>
              </w:rPr>
            </w:pPr>
            <w:r w:rsidRPr="00D22DE2">
              <w:rPr>
                <w:rFonts w:cs="Arial"/>
                <w:b/>
                <w:bCs/>
                <w:sz w:val="18"/>
                <w:szCs w:val="18"/>
              </w:rPr>
              <w:t xml:space="preserve">from January 1, 2014 through December 12, 2014 </w:t>
            </w:r>
          </w:p>
        </w:tc>
        <w:tc>
          <w:tcPr>
            <w:tcW w:w="1694" w:type="pct"/>
            <w:gridSpan w:val="2"/>
            <w:tcBorders>
              <w:top w:val="single" w:sz="4" w:space="0" w:color="auto"/>
              <w:left w:val="nil"/>
              <w:bottom w:val="single" w:sz="4" w:space="0" w:color="auto"/>
              <w:right w:val="single" w:sz="4" w:space="0" w:color="auto"/>
            </w:tcBorders>
            <w:shd w:val="clear" w:color="auto" w:fill="auto"/>
            <w:hideMark/>
          </w:tcPr>
          <w:p w:rsidR="000D595F" w:rsidRPr="00D22DE2" w:rsidRDefault="005360F2" w:rsidP="005360F2">
            <w:pPr>
              <w:jc w:val="center"/>
              <w:rPr>
                <w:rFonts w:cs="Arial"/>
                <w:b/>
                <w:bCs/>
                <w:sz w:val="18"/>
                <w:szCs w:val="18"/>
              </w:rPr>
            </w:pPr>
            <w:r w:rsidRPr="00D22DE2">
              <w:rPr>
                <w:rFonts w:cs="Arial"/>
                <w:b/>
                <w:bCs/>
                <w:sz w:val="18"/>
                <w:szCs w:val="18"/>
              </w:rPr>
              <w:t xml:space="preserve">from January 1, 2013 through December 31m 2013 </w:t>
            </w:r>
          </w:p>
        </w:tc>
      </w:tr>
      <w:tr w:rsidR="000D595F" w:rsidRPr="00D22DE2" w:rsidTr="00301F5B">
        <w:trPr>
          <w:trHeight w:val="227"/>
        </w:trPr>
        <w:tc>
          <w:tcPr>
            <w:tcW w:w="1612" w:type="pct"/>
            <w:vMerge/>
            <w:tcBorders>
              <w:top w:val="single" w:sz="4" w:space="0" w:color="auto"/>
              <w:left w:val="single" w:sz="4" w:space="0" w:color="auto"/>
              <w:bottom w:val="single" w:sz="4" w:space="0" w:color="auto"/>
              <w:right w:val="single" w:sz="4" w:space="0" w:color="auto"/>
            </w:tcBorders>
            <w:vAlign w:val="center"/>
            <w:hideMark/>
          </w:tcPr>
          <w:p w:rsidR="000D595F" w:rsidRPr="00D22DE2" w:rsidRDefault="000D595F" w:rsidP="000D595F">
            <w:pPr>
              <w:rPr>
                <w:rFonts w:cs="Arial"/>
                <w:b/>
                <w:bCs/>
                <w:sz w:val="18"/>
                <w:szCs w:val="18"/>
              </w:rPr>
            </w:pP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PLN</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EUR</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PLN</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center"/>
              <w:rPr>
                <w:rFonts w:cs="Arial"/>
                <w:b/>
                <w:bCs/>
                <w:sz w:val="18"/>
                <w:szCs w:val="18"/>
              </w:rPr>
            </w:pPr>
            <w:r w:rsidRPr="00D22DE2">
              <w:rPr>
                <w:rFonts w:cs="Arial"/>
                <w:b/>
                <w:bCs/>
                <w:sz w:val="18"/>
                <w:szCs w:val="18"/>
              </w:rPr>
              <w:t>EUR</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9639D5" w:rsidP="000D595F">
            <w:pPr>
              <w:rPr>
                <w:rFonts w:cs="Arial"/>
                <w:color w:val="auto"/>
                <w:sz w:val="18"/>
                <w:szCs w:val="18"/>
              </w:rPr>
            </w:pPr>
            <w:r w:rsidRPr="00D22DE2">
              <w:rPr>
                <w:rFonts w:cs="Arial"/>
                <w:color w:val="auto"/>
                <w:sz w:val="18"/>
                <w:szCs w:val="18"/>
              </w:rPr>
              <w:t>Net revenues from sales of products, goods and materials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211 884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50 578</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291 473</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69 217</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9639D5" w:rsidP="000D595F">
            <w:pPr>
              <w:rPr>
                <w:rFonts w:cs="Arial"/>
                <w:color w:val="auto"/>
                <w:sz w:val="18"/>
                <w:szCs w:val="18"/>
              </w:rPr>
            </w:pPr>
            <w:r w:rsidRPr="00D22DE2">
              <w:rPr>
                <w:rFonts w:cs="Arial"/>
                <w:color w:val="auto"/>
                <w:sz w:val="18"/>
                <w:szCs w:val="18"/>
              </w:rPr>
              <w:t>Costs of products, goods and materials sold</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173 635</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41 448</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235 344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55 888</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F2386E" w:rsidRPr="00D22DE2" w:rsidRDefault="00F2386E" w:rsidP="00F2386E">
            <w:pPr>
              <w:rPr>
                <w:sz w:val="18"/>
                <w:szCs w:val="18"/>
              </w:rPr>
            </w:pPr>
            <w:r w:rsidRPr="00D22DE2">
              <w:rPr>
                <w:b/>
                <w:bCs/>
                <w:sz w:val="18"/>
                <w:szCs w:val="18"/>
              </w:rPr>
              <w:lastRenderedPageBreak/>
              <w:t xml:space="preserve">Gross profit (loss) on sales </w:t>
            </w:r>
          </w:p>
          <w:p w:rsidR="000D595F" w:rsidRPr="00D22DE2" w:rsidRDefault="000D595F" w:rsidP="000D595F">
            <w:pPr>
              <w:rPr>
                <w:rFonts w:cs="Arial"/>
                <w:b/>
                <w:bCs/>
                <w:color w:val="auto"/>
                <w:sz w:val="18"/>
                <w:szCs w:val="18"/>
              </w:rPr>
            </w:pP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38 249</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9 130</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56 129</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13 329</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F2386E" w:rsidP="000D595F">
            <w:pPr>
              <w:rPr>
                <w:rFonts w:cs="Arial"/>
                <w:color w:val="auto"/>
                <w:sz w:val="18"/>
                <w:szCs w:val="18"/>
              </w:rPr>
            </w:pPr>
            <w:r w:rsidRPr="00D22DE2">
              <w:rPr>
                <w:rFonts w:cs="Arial"/>
                <w:color w:val="auto"/>
                <w:sz w:val="18"/>
                <w:szCs w:val="18"/>
              </w:rPr>
              <w:t>Sales expenses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21 603</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5 157</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27 394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6 505</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F2386E" w:rsidP="000D595F">
            <w:pPr>
              <w:rPr>
                <w:rFonts w:cs="Arial"/>
                <w:color w:val="auto"/>
                <w:sz w:val="18"/>
                <w:szCs w:val="18"/>
              </w:rPr>
            </w:pPr>
            <w:r w:rsidRPr="00D22DE2">
              <w:rPr>
                <w:rFonts w:cs="Arial"/>
                <w:color w:val="auto"/>
                <w:sz w:val="18"/>
                <w:szCs w:val="18"/>
              </w:rPr>
              <w:t>Overheads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10 684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2 550</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13 263</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3 150</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B83A27" w:rsidP="000D595F">
            <w:pPr>
              <w:rPr>
                <w:rFonts w:cs="Arial"/>
                <w:color w:val="auto"/>
                <w:sz w:val="18"/>
                <w:szCs w:val="18"/>
              </w:rPr>
            </w:pPr>
            <w:r w:rsidRPr="00D22DE2">
              <w:rPr>
                <w:rFonts w:cs="Arial"/>
                <w:color w:val="auto"/>
                <w:sz w:val="18"/>
                <w:szCs w:val="18"/>
              </w:rPr>
              <w:t>Profit (loss) on sales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5 520</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1 318</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31 362</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7 448</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B83A27" w:rsidP="000D595F">
            <w:pPr>
              <w:rPr>
                <w:rFonts w:cs="Arial"/>
                <w:color w:val="auto"/>
                <w:sz w:val="18"/>
                <w:szCs w:val="18"/>
              </w:rPr>
            </w:pPr>
            <w:r w:rsidRPr="00D22DE2">
              <w:rPr>
                <w:rFonts w:cs="Arial"/>
                <w:color w:val="auto"/>
                <w:sz w:val="18"/>
                <w:szCs w:val="18"/>
              </w:rPr>
              <w:t>Operating profit (loss)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9 268</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2 212</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34 092</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8 096</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B83A27" w:rsidP="000D595F">
            <w:pPr>
              <w:rPr>
                <w:rFonts w:cs="Arial"/>
                <w:b/>
                <w:bCs/>
                <w:color w:val="auto"/>
                <w:sz w:val="18"/>
                <w:szCs w:val="18"/>
              </w:rPr>
            </w:pPr>
            <w:r w:rsidRPr="00D22DE2">
              <w:rPr>
                <w:rFonts w:cs="Arial"/>
                <w:b/>
                <w:bCs/>
                <w:color w:val="auto"/>
                <w:sz w:val="18"/>
                <w:szCs w:val="18"/>
              </w:rPr>
              <w:t>Gross profit (loss)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-3 998</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-954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14 171</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3 365</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bottom"/>
            <w:hideMark/>
          </w:tcPr>
          <w:p w:rsidR="000D595F" w:rsidRPr="00D22DE2" w:rsidRDefault="00B83A27" w:rsidP="000D595F">
            <w:pPr>
              <w:rPr>
                <w:rFonts w:cs="Arial"/>
                <w:sz w:val="18"/>
                <w:szCs w:val="18"/>
              </w:rPr>
            </w:pPr>
            <w:r w:rsidRPr="00D22DE2">
              <w:rPr>
                <w:rFonts w:cs="Arial"/>
                <w:sz w:val="18"/>
                <w:szCs w:val="18"/>
              </w:rPr>
              <w:t>Income tax</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-565</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-135</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2 295</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color w:val="auto"/>
                <w:sz w:val="18"/>
                <w:szCs w:val="18"/>
              </w:rPr>
            </w:pPr>
            <w:r w:rsidRPr="00D22DE2">
              <w:rPr>
                <w:rFonts w:cs="Arial"/>
                <w:color w:val="auto"/>
                <w:sz w:val="18"/>
                <w:szCs w:val="18"/>
              </w:rPr>
              <w:t>545</w:t>
            </w:r>
          </w:p>
        </w:tc>
      </w:tr>
      <w:tr w:rsidR="000D595F" w:rsidRPr="00D22DE2" w:rsidTr="00301F5B">
        <w:trPr>
          <w:trHeight w:val="227"/>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D595F" w:rsidRPr="00D22DE2" w:rsidRDefault="00B83A27" w:rsidP="000D595F">
            <w:pPr>
              <w:rPr>
                <w:rFonts w:cs="Arial"/>
                <w:b/>
                <w:bCs/>
                <w:color w:val="auto"/>
                <w:sz w:val="18"/>
                <w:szCs w:val="18"/>
              </w:rPr>
            </w:pPr>
            <w:r w:rsidRPr="00D22DE2">
              <w:rPr>
                <w:rFonts w:cs="Arial"/>
                <w:b/>
                <w:bCs/>
                <w:color w:val="auto"/>
                <w:sz w:val="18"/>
                <w:szCs w:val="18"/>
              </w:rPr>
              <w:t>Net profit (loss)</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-3 434</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-820</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11 876</w:t>
            </w:r>
          </w:p>
        </w:tc>
        <w:tc>
          <w:tcPr>
            <w:tcW w:w="847" w:type="pct"/>
            <w:tcBorders>
              <w:top w:val="nil"/>
              <w:left w:val="nil"/>
              <w:bottom w:val="single" w:sz="4" w:space="0" w:color="auto"/>
              <w:right w:val="single" w:sz="4" w:space="0" w:color="auto"/>
            </w:tcBorders>
            <w:shd w:val="clear" w:color="auto" w:fill="auto"/>
            <w:vAlign w:val="bottom"/>
            <w:hideMark/>
          </w:tcPr>
          <w:p w:rsidR="000D595F" w:rsidRPr="00D22DE2" w:rsidRDefault="000D595F" w:rsidP="000D595F">
            <w:pPr>
              <w:jc w:val="right"/>
              <w:rPr>
                <w:rFonts w:cs="Arial"/>
                <w:b/>
                <w:bCs/>
                <w:color w:val="auto"/>
                <w:sz w:val="18"/>
                <w:szCs w:val="18"/>
              </w:rPr>
            </w:pPr>
            <w:r w:rsidRPr="00D22DE2">
              <w:rPr>
                <w:rFonts w:cs="Arial"/>
                <w:b/>
                <w:bCs/>
                <w:color w:val="auto"/>
                <w:sz w:val="18"/>
                <w:szCs w:val="18"/>
              </w:rPr>
              <w:t>2 820</w:t>
            </w:r>
          </w:p>
        </w:tc>
      </w:tr>
    </w:tbl>
    <w:p w:rsidR="009C51CA" w:rsidRPr="00D22DE2" w:rsidRDefault="009C51CA" w:rsidP="001352AA">
      <w:pPr>
        <w:shd w:val="clear" w:color="auto" w:fill="FFFFFF"/>
        <w:ind w:left="29"/>
        <w:rPr>
          <w:spacing w:val="1"/>
          <w:sz w:val="18"/>
          <w:szCs w:val="18"/>
        </w:rPr>
      </w:pPr>
    </w:p>
    <w:p w:rsidR="008809B9" w:rsidRPr="00D22DE2" w:rsidRDefault="008809B9" w:rsidP="005847FF">
      <w:pPr>
        <w:shd w:val="clear" w:color="auto" w:fill="FFFFFF"/>
        <w:ind w:left="29"/>
        <w:jc w:val="both"/>
        <w:rPr>
          <w:rFonts w:cs="Arial"/>
          <w:spacing w:val="1"/>
          <w:sz w:val="18"/>
          <w:szCs w:val="18"/>
        </w:rPr>
      </w:pPr>
    </w:p>
    <w:p w:rsidR="00330776" w:rsidRPr="00D22DE2" w:rsidRDefault="00330776" w:rsidP="005847FF">
      <w:pPr>
        <w:shd w:val="clear" w:color="auto" w:fill="FFFFFF"/>
        <w:ind w:left="29"/>
        <w:jc w:val="both"/>
        <w:rPr>
          <w:rFonts w:cs="Arial"/>
          <w:spacing w:val="1"/>
          <w:sz w:val="18"/>
          <w:szCs w:val="18"/>
        </w:rPr>
      </w:pPr>
    </w:p>
    <w:p w:rsidR="00330776" w:rsidRPr="00D22DE2" w:rsidRDefault="00330776" w:rsidP="005847FF">
      <w:pPr>
        <w:shd w:val="clear" w:color="auto" w:fill="FFFFFF"/>
        <w:ind w:left="29"/>
        <w:jc w:val="both"/>
        <w:rPr>
          <w:rFonts w:cs="Arial"/>
          <w:spacing w:val="1"/>
          <w:sz w:val="18"/>
          <w:szCs w:val="18"/>
        </w:rPr>
      </w:pPr>
    </w:p>
    <w:p w:rsidR="00330776" w:rsidRPr="00D22DE2" w:rsidRDefault="00330776" w:rsidP="005847FF">
      <w:pPr>
        <w:shd w:val="clear" w:color="auto" w:fill="FFFFFF"/>
        <w:ind w:left="29"/>
        <w:jc w:val="both"/>
        <w:rPr>
          <w:rFonts w:cs="Arial"/>
          <w:spacing w:val="1"/>
          <w:sz w:val="18"/>
          <w:szCs w:val="18"/>
        </w:rPr>
      </w:pPr>
    </w:p>
    <w:p w:rsidR="00330776" w:rsidRPr="00D22DE2" w:rsidRDefault="00330776" w:rsidP="005847FF">
      <w:pPr>
        <w:shd w:val="clear" w:color="auto" w:fill="FFFFFF"/>
        <w:ind w:left="29"/>
        <w:jc w:val="both"/>
        <w:rPr>
          <w:rFonts w:cs="Arial"/>
          <w:spacing w:val="1"/>
          <w:sz w:val="18"/>
          <w:szCs w:val="18"/>
        </w:rPr>
      </w:pPr>
    </w:p>
    <w:p w:rsidR="00032E3A" w:rsidRPr="00D22DE2" w:rsidRDefault="007F7B0B" w:rsidP="009B3C2F">
      <w:pPr>
        <w:pStyle w:val="BodyText"/>
        <w:spacing w:after="0"/>
        <w:rPr>
          <w:b/>
          <w:bCs/>
          <w:sz w:val="18"/>
          <w:szCs w:val="18"/>
        </w:rPr>
      </w:pPr>
      <w:r w:rsidRPr="00D22DE2">
        <w:rPr>
          <w:b/>
          <w:bCs/>
          <w:sz w:val="18"/>
          <w:szCs w:val="18"/>
        </w:rPr>
        <w:t>Note 31. Significant issues in litigation</w:t>
      </w:r>
    </w:p>
    <w:p w:rsidR="007F7B0B" w:rsidRPr="00D22DE2" w:rsidRDefault="007F7B0B" w:rsidP="009B3C2F">
      <w:pPr>
        <w:pStyle w:val="BodyText"/>
        <w:spacing w:after="0"/>
        <w:rPr>
          <w:rFonts w:cs="Arial"/>
          <w:b/>
          <w:bCs/>
          <w:sz w:val="18"/>
          <w:szCs w:val="18"/>
        </w:rPr>
      </w:pPr>
    </w:p>
    <w:p w:rsidR="0098653C" w:rsidRPr="00D22DE2" w:rsidRDefault="005636BA"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As of December 31, 2014 Compan</w:t>
      </w:r>
      <w:r w:rsidR="0098653C" w:rsidRPr="00D22DE2">
        <w:rPr>
          <w:rFonts w:ascii="Arial" w:hAnsi="Arial" w:cs="Arial"/>
          <w:color w:val="000000"/>
          <w:sz w:val="18"/>
          <w:szCs w:val="18"/>
          <w:lang w:val="en-US"/>
        </w:rPr>
        <w:t>y was a party to the lawsuits brought in its name the value of which is 118m in total.</w:t>
      </w:r>
      <w:r w:rsidR="007460A6" w:rsidRPr="00D22DE2">
        <w:rPr>
          <w:rFonts w:ascii="Arial" w:hAnsi="Arial" w:cs="Arial"/>
          <w:color w:val="000000"/>
          <w:sz w:val="18"/>
          <w:szCs w:val="18"/>
          <w:lang w:val="en-US"/>
        </w:rPr>
        <w:t xml:space="preserve"> </w:t>
      </w:r>
      <w:r w:rsidR="00D96550" w:rsidRPr="00D22DE2">
        <w:rPr>
          <w:rFonts w:ascii="Arial" w:hAnsi="Arial" w:cs="Arial"/>
          <w:color w:val="000000"/>
          <w:sz w:val="18"/>
          <w:szCs w:val="18"/>
          <w:lang w:val="en-US"/>
        </w:rPr>
        <w:t xml:space="preserve">The lawsuit brought by Company with the largest value that exceeded 10 % of Company equity is the court proceedings started on April 26, 2012 consisting in suing the Capital City of Warsaw ("Defendant") a petition for commitment of the Defendant to submit a declaration of intent for the acquisition from the Company right of perpetual use of the plot no 2/6 with the area of 3,2605 ha for which the District Court for Warsaw- </w:t>
      </w:r>
      <w:proofErr w:type="spellStart"/>
      <w:r w:rsidR="00D96550" w:rsidRPr="00D22DE2">
        <w:rPr>
          <w:rFonts w:ascii="Arial" w:hAnsi="Arial" w:cs="Arial"/>
          <w:color w:val="000000"/>
          <w:sz w:val="18"/>
          <w:szCs w:val="18"/>
          <w:lang w:val="en-US"/>
        </w:rPr>
        <w:t>Mokotów</w:t>
      </w:r>
      <w:proofErr w:type="spellEnd"/>
      <w:r w:rsidR="00D96550" w:rsidRPr="00D22DE2">
        <w:rPr>
          <w:rFonts w:ascii="Arial" w:hAnsi="Arial" w:cs="Arial"/>
          <w:color w:val="000000"/>
          <w:sz w:val="18"/>
          <w:szCs w:val="18"/>
          <w:lang w:val="en-US"/>
        </w:rPr>
        <w:t>, X Division of Land Registry maintains a land and mortgage registry no WA4M/00413015/1 KW ("Property") for a net price of PLN 91,130,975 together with interest from the date of 8 January 2010</w:t>
      </w:r>
      <w:r w:rsidR="001D550C" w:rsidRPr="00D22DE2">
        <w:rPr>
          <w:rFonts w:ascii="Arial" w:hAnsi="Arial" w:cs="Arial"/>
          <w:color w:val="000000"/>
          <w:sz w:val="18"/>
          <w:szCs w:val="18"/>
          <w:lang w:val="en-US"/>
        </w:rPr>
        <w:t>.</w:t>
      </w:r>
    </w:p>
    <w:p w:rsidR="00371B50" w:rsidRPr="00D22DE2" w:rsidRDefault="009F4548" w:rsidP="00371B50">
      <w:pPr>
        <w:pStyle w:val="ListParagraph"/>
        <w:ind w:left="0"/>
        <w:jc w:val="both"/>
        <w:rPr>
          <w:rFonts w:ascii="Arial" w:hAnsi="Arial" w:cs="Arial"/>
          <w:color w:val="000000"/>
          <w:sz w:val="18"/>
          <w:szCs w:val="18"/>
          <w:lang w:val="en-US"/>
        </w:rPr>
      </w:pPr>
      <w:r w:rsidRPr="00D22DE2">
        <w:rPr>
          <w:rFonts w:ascii="Arial" w:hAnsi="Arial" w:cs="Arial"/>
          <w:sz w:val="18"/>
          <w:szCs w:val="18"/>
          <w:lang w:val="en-US"/>
        </w:rPr>
        <w:t xml:space="preserve">The company filed a petition according to the Article 36.1 point. 2) of the Act of 27 March 2003 on spatial planning and development (Journal of Laws 2003.80.717) in connection with the adoption by the Respondent of the area development plan area of </w:t>
      </w:r>
      <w:proofErr w:type="spellStart"/>
      <w:r w:rsidRPr="00D22DE2">
        <w:rPr>
          <w:rFonts w:ascii="Arial" w:hAnsi="Arial" w:cs="Arial"/>
          <w:sz w:val="18"/>
          <w:szCs w:val="18"/>
          <w:lang w:val="en-US"/>
        </w:rPr>
        <w:t>Olbrachta</w:t>
      </w:r>
      <w:proofErr w:type="spellEnd"/>
      <w:r w:rsidRPr="00D22DE2">
        <w:rPr>
          <w:rFonts w:ascii="Arial" w:hAnsi="Arial" w:cs="Arial"/>
          <w:sz w:val="18"/>
          <w:szCs w:val="18"/>
          <w:lang w:val="en-US"/>
        </w:rPr>
        <w:t xml:space="preserve"> Street (approved by the resolution of the City of Warsaw No. LVI/1669/2009, which entered into force on 3 August 2009) ("Plan"). </w:t>
      </w:r>
      <w:r w:rsidRPr="00D22DE2">
        <w:rPr>
          <w:rFonts w:ascii="Arial" w:hAnsi="Arial" w:cs="Arial"/>
          <w:color w:val="000000"/>
          <w:sz w:val="18"/>
          <w:szCs w:val="18"/>
          <w:lang w:val="en-US"/>
        </w:rPr>
        <w:t>The property has been earmarked for the N-S Route. In the period when the Company acquired the Property, the zoning plan of the property was not obligatory.</w:t>
      </w:r>
      <w:r w:rsidR="00371B50" w:rsidRPr="00D22DE2">
        <w:rPr>
          <w:rFonts w:ascii="Arial" w:hAnsi="Arial" w:cs="Arial"/>
          <w:color w:val="000000"/>
          <w:sz w:val="18"/>
          <w:szCs w:val="18"/>
          <w:lang w:val="en-US"/>
        </w:rPr>
        <w:t xml:space="preserve">. </w:t>
      </w:r>
      <w:r w:rsidRPr="00D22DE2">
        <w:rPr>
          <w:rFonts w:ascii="Arial" w:hAnsi="Arial" w:cs="Arial"/>
          <w:color w:val="000000"/>
          <w:sz w:val="18"/>
          <w:szCs w:val="18"/>
          <w:lang w:val="en-US"/>
        </w:rPr>
        <w:t>With the adoption of the Plan and as a result of this adoption, there has been a significant restriction on the use of the Property by the Company, therefore the Company has the right to request to redeem to purchase/buy out the Property by the Defendant. The Company applied to the Defendant with a request to take steps to voluntary purchase of the Property by the Respondent but the request was refused</w:t>
      </w:r>
      <w:r w:rsidR="00371B50" w:rsidRPr="00D22DE2">
        <w:rPr>
          <w:rFonts w:ascii="Arial" w:hAnsi="Arial" w:cs="Arial"/>
          <w:color w:val="000000"/>
          <w:sz w:val="18"/>
          <w:szCs w:val="18"/>
          <w:lang w:val="en-US"/>
        </w:rPr>
        <w:t xml:space="preserve">. </w:t>
      </w:r>
    </w:p>
    <w:p w:rsidR="00371B50" w:rsidRPr="00D22DE2" w:rsidRDefault="009F4548" w:rsidP="00371B50">
      <w:pPr>
        <w:pStyle w:val="ListParagraph"/>
        <w:ind w:left="0"/>
        <w:jc w:val="both"/>
        <w:rPr>
          <w:rFonts w:ascii="Arial" w:hAnsi="Arial" w:cs="Arial"/>
          <w:color w:val="000000"/>
          <w:sz w:val="18"/>
          <w:szCs w:val="18"/>
          <w:lang w:val="en-US"/>
        </w:rPr>
      </w:pPr>
      <w:r w:rsidRPr="00D22DE2">
        <w:rPr>
          <w:rFonts w:ascii="Arial" w:hAnsi="Arial" w:cs="Arial"/>
          <w:color w:val="000000"/>
          <w:sz w:val="18"/>
          <w:szCs w:val="18"/>
          <w:lang w:val="en-US"/>
        </w:rPr>
        <w:t xml:space="preserve">After the preparation of the financial statement, a court decision was issued that dismissed the Company claim. Company filed a petition for proper justification to </w:t>
      </w:r>
      <w:r w:rsidR="00D96550" w:rsidRPr="00D22DE2">
        <w:rPr>
          <w:rFonts w:ascii="Arial" w:hAnsi="Arial" w:cs="Arial"/>
          <w:color w:val="000000"/>
          <w:sz w:val="18"/>
          <w:szCs w:val="18"/>
          <w:lang w:val="en-US"/>
        </w:rPr>
        <w:t xml:space="preserve">make an appeal. </w:t>
      </w:r>
    </w:p>
    <w:p w:rsidR="009A51C4" w:rsidRPr="00D22DE2" w:rsidRDefault="009A51C4" w:rsidP="004B6645">
      <w:pPr>
        <w:pStyle w:val="BodyText"/>
        <w:spacing w:after="0"/>
        <w:rPr>
          <w:rFonts w:cs="Arial"/>
          <w:b/>
          <w:bCs/>
          <w:sz w:val="18"/>
          <w:szCs w:val="18"/>
        </w:rPr>
      </w:pPr>
    </w:p>
    <w:p w:rsidR="004B6645" w:rsidRPr="00D22DE2" w:rsidRDefault="007C2DDF" w:rsidP="004B6645">
      <w:pPr>
        <w:pStyle w:val="BodyText"/>
        <w:spacing w:after="0"/>
        <w:rPr>
          <w:rFonts w:cs="Arial"/>
          <w:b/>
          <w:bCs/>
          <w:sz w:val="18"/>
          <w:szCs w:val="18"/>
        </w:rPr>
      </w:pPr>
      <w:r w:rsidRPr="00D22DE2">
        <w:rPr>
          <w:b/>
          <w:bCs/>
          <w:sz w:val="18"/>
          <w:szCs w:val="18"/>
        </w:rPr>
        <w:t>Note 32. Financial instruments and hedge accounting</w:t>
      </w:r>
    </w:p>
    <w:p w:rsidR="00A0098C" w:rsidRPr="00D22DE2" w:rsidRDefault="00A0098C" w:rsidP="00606708">
      <w:pPr>
        <w:pStyle w:val="Heading2"/>
        <w:tabs>
          <w:tab w:val="clear" w:pos="360"/>
        </w:tabs>
        <w:rPr>
          <w:rFonts w:cs="Arial"/>
          <w:sz w:val="18"/>
          <w:szCs w:val="18"/>
        </w:rPr>
      </w:pPr>
      <w:bookmarkStart w:id="1" w:name="_Interest_rate_risk_1"/>
      <w:bookmarkEnd w:id="1"/>
    </w:p>
    <w:p w:rsidR="007C2DDF" w:rsidRPr="00D22DE2" w:rsidRDefault="007C2DDF" w:rsidP="007C2DDF">
      <w:pPr>
        <w:autoSpaceDE w:val="0"/>
        <w:autoSpaceDN w:val="0"/>
        <w:adjustRightInd w:val="0"/>
        <w:rPr>
          <w:rFonts w:cs="Arial"/>
          <w:sz w:val="18"/>
          <w:szCs w:val="18"/>
        </w:rPr>
      </w:pPr>
      <w:r w:rsidRPr="00D22DE2">
        <w:rPr>
          <w:rFonts w:cs="Arial"/>
          <w:sz w:val="18"/>
          <w:szCs w:val="18"/>
        </w:rPr>
        <w:t xml:space="preserve">The Company does not use derivatives. The Company uses bank credits, loans, bond issues as well as financial leases. </w:t>
      </w:r>
    </w:p>
    <w:p w:rsidR="006E10DB" w:rsidRPr="00D22DE2" w:rsidRDefault="007C2DDF" w:rsidP="007C2DDF">
      <w:pPr>
        <w:rPr>
          <w:rFonts w:cs="Arial"/>
          <w:sz w:val="18"/>
          <w:szCs w:val="18"/>
        </w:rPr>
      </w:pPr>
      <w:r w:rsidRPr="00D22DE2">
        <w:rPr>
          <w:rFonts w:cs="Arial"/>
          <w:sz w:val="18"/>
          <w:szCs w:val="18"/>
        </w:rPr>
        <w:t>The main financial assets of the Company include shares in associated Companies, loans for related companies and bank deposits.</w:t>
      </w:r>
    </w:p>
    <w:p w:rsidR="007C2DDF" w:rsidRPr="00D22DE2" w:rsidRDefault="007C2DDF" w:rsidP="007C2DDF">
      <w:pPr>
        <w:rPr>
          <w:rFonts w:cs="Arial"/>
          <w:sz w:val="18"/>
          <w:szCs w:val="18"/>
        </w:rPr>
      </w:pPr>
    </w:p>
    <w:p w:rsidR="00513212" w:rsidRPr="00D22DE2" w:rsidRDefault="007C2DDF" w:rsidP="00920673">
      <w:r w:rsidRPr="00D22DE2">
        <w:rPr>
          <w:b/>
          <w:bCs/>
          <w:sz w:val="18"/>
          <w:szCs w:val="18"/>
        </w:rPr>
        <w:t>The fair values of particular classes of financial instruments</w:t>
      </w:r>
    </w:p>
    <w:p w:rsidR="00E92B1A" w:rsidRPr="00D22DE2" w:rsidRDefault="007C2DDF" w:rsidP="00606708">
      <w:pPr>
        <w:pStyle w:val="000Normal"/>
        <w:spacing w:before="0" w:after="0" w:line="240" w:lineRule="auto"/>
        <w:rPr>
          <w:rFonts w:ascii="Arial" w:hAnsi="Arial" w:cs="Arial"/>
          <w:color w:val="000000"/>
          <w:sz w:val="18"/>
          <w:szCs w:val="18"/>
          <w:lang w:val="en-US"/>
        </w:rPr>
      </w:pPr>
      <w:r w:rsidRPr="00D22DE2">
        <w:rPr>
          <w:rFonts w:ascii="Arial" w:hAnsi="Arial" w:cs="Arial"/>
          <w:sz w:val="18"/>
          <w:szCs w:val="18"/>
          <w:lang w:val="en-US"/>
        </w:rPr>
        <w:t>following table shows a comparison of the balance sheet values and fair values of all financial instruments of the Company, divided into different classes and categories of assets and liabilities.</w:t>
      </w:r>
      <w:r w:rsidRPr="00D22DE2">
        <w:rPr>
          <w:rFonts w:ascii="Arial" w:hAnsi="Arial" w:cs="Arial"/>
          <w:color w:val="000000"/>
          <w:sz w:val="18"/>
          <w:szCs w:val="18"/>
          <w:lang w:val="en-US"/>
        </w:rPr>
        <w:t xml:space="preserve"> </w:t>
      </w:r>
    </w:p>
    <w:p w:rsidR="00330776" w:rsidRPr="00D22DE2" w:rsidRDefault="00330776" w:rsidP="00606708">
      <w:pPr>
        <w:pStyle w:val="000Normal"/>
        <w:spacing w:before="0" w:after="0" w:line="240" w:lineRule="auto"/>
        <w:rPr>
          <w:rFonts w:ascii="Arial" w:hAnsi="Arial" w:cs="Arial"/>
          <w:color w:val="000000"/>
          <w:sz w:val="18"/>
          <w:szCs w:val="18"/>
          <w:lang w:val="en-US"/>
        </w:rPr>
      </w:pPr>
    </w:p>
    <w:tbl>
      <w:tblPr>
        <w:tblW w:w="5000" w:type="pct"/>
        <w:tblLayout w:type="fixed"/>
        <w:tblCellMar>
          <w:left w:w="70" w:type="dxa"/>
          <w:right w:w="70" w:type="dxa"/>
        </w:tblCellMar>
        <w:tblLook w:val="04A0"/>
      </w:tblPr>
      <w:tblGrid>
        <w:gridCol w:w="2159"/>
        <w:gridCol w:w="1009"/>
        <w:gridCol w:w="1441"/>
        <w:gridCol w:w="1441"/>
        <w:gridCol w:w="1441"/>
        <w:gridCol w:w="1437"/>
      </w:tblGrid>
      <w:tr w:rsidR="00471996" w:rsidRPr="00D22DE2" w:rsidTr="00477850">
        <w:trPr>
          <w:trHeight w:val="227"/>
          <w:tblHeader/>
        </w:trPr>
        <w:tc>
          <w:tcPr>
            <w:tcW w:w="12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71996" w:rsidRPr="00D22DE2" w:rsidRDefault="00471996" w:rsidP="00471996">
            <w:pPr>
              <w:rPr>
                <w:rFonts w:cs="Arial"/>
                <w:sz w:val="18"/>
                <w:szCs w:val="18"/>
              </w:rPr>
            </w:pPr>
            <w:r w:rsidRPr="00D22DE2">
              <w:rPr>
                <w:rFonts w:cs="Arial"/>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FD355A" w:rsidP="00471996">
            <w:pPr>
              <w:jc w:val="center"/>
              <w:rPr>
                <w:rFonts w:cs="Arial"/>
                <w:b/>
                <w:bCs/>
                <w:i/>
                <w:iCs/>
                <w:sz w:val="18"/>
                <w:szCs w:val="18"/>
              </w:rPr>
            </w:pPr>
            <w:r w:rsidRPr="00D22DE2">
              <w:rPr>
                <w:rFonts w:cs="Arial"/>
                <w:b/>
                <w:bCs/>
                <w:i/>
                <w:iCs/>
                <w:sz w:val="18"/>
                <w:szCs w:val="18"/>
              </w:rPr>
              <w:t>Category</w:t>
            </w:r>
          </w:p>
        </w:tc>
        <w:tc>
          <w:tcPr>
            <w:tcW w:w="1614" w:type="pct"/>
            <w:gridSpan w:val="2"/>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FD355A" w:rsidP="00FD355A">
            <w:pPr>
              <w:jc w:val="center"/>
              <w:rPr>
                <w:rFonts w:cs="Arial"/>
                <w:b/>
                <w:bCs/>
                <w:sz w:val="18"/>
                <w:szCs w:val="18"/>
              </w:rPr>
            </w:pPr>
            <w:r w:rsidRPr="00D22DE2">
              <w:rPr>
                <w:rFonts w:cs="Arial"/>
                <w:b/>
                <w:bCs/>
                <w:sz w:val="18"/>
                <w:szCs w:val="18"/>
              </w:rPr>
              <w:t xml:space="preserve">Balance sheet value </w:t>
            </w:r>
          </w:p>
        </w:tc>
        <w:tc>
          <w:tcPr>
            <w:tcW w:w="1612" w:type="pct"/>
            <w:gridSpan w:val="2"/>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FD355A" w:rsidP="00471996">
            <w:pPr>
              <w:jc w:val="center"/>
              <w:rPr>
                <w:rFonts w:cs="Arial"/>
                <w:b/>
                <w:bCs/>
                <w:sz w:val="18"/>
                <w:szCs w:val="18"/>
              </w:rPr>
            </w:pPr>
            <w:r w:rsidRPr="00D22DE2">
              <w:rPr>
                <w:rFonts w:cs="Arial"/>
                <w:b/>
                <w:bCs/>
                <w:sz w:val="18"/>
                <w:szCs w:val="18"/>
              </w:rPr>
              <w:t>Fair value</w:t>
            </w:r>
          </w:p>
        </w:tc>
      </w:tr>
      <w:tr w:rsidR="00471996" w:rsidRPr="00D22DE2" w:rsidTr="00477850">
        <w:trPr>
          <w:trHeight w:val="227"/>
          <w:tblHeader/>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471996">
            <w:pPr>
              <w:jc w:val="cente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FD355A" w:rsidP="00FD355A">
            <w:pPr>
              <w:jc w:val="center"/>
              <w:rPr>
                <w:rFonts w:cs="Arial"/>
                <w:b/>
                <w:bCs/>
                <w:i/>
                <w:iCs/>
                <w:sz w:val="18"/>
                <w:szCs w:val="18"/>
              </w:rPr>
            </w:pPr>
            <w:r w:rsidRPr="00D22DE2">
              <w:rPr>
                <w:rFonts w:cs="Arial"/>
                <w:b/>
                <w:bCs/>
                <w:i/>
                <w:iCs/>
                <w:sz w:val="18"/>
                <w:szCs w:val="18"/>
              </w:rPr>
              <w:t xml:space="preserve">in accordance with IFRS </w:t>
            </w:r>
            <w:r w:rsidR="00471996" w:rsidRPr="00D22DE2">
              <w:rPr>
                <w:rFonts w:cs="Arial"/>
                <w:b/>
                <w:bCs/>
                <w:i/>
                <w:iCs/>
                <w:sz w:val="18"/>
                <w:szCs w:val="18"/>
              </w:rPr>
              <w:t>39</w:t>
            </w:r>
          </w:p>
        </w:tc>
        <w:tc>
          <w:tcPr>
            <w:tcW w:w="807" w:type="pct"/>
            <w:tcBorders>
              <w:top w:val="nil"/>
              <w:left w:val="nil"/>
              <w:bottom w:val="single" w:sz="4" w:space="0" w:color="auto"/>
              <w:right w:val="single" w:sz="4" w:space="0" w:color="auto"/>
            </w:tcBorders>
            <w:shd w:val="clear" w:color="auto" w:fill="auto"/>
            <w:hideMark/>
          </w:tcPr>
          <w:p w:rsidR="00513212" w:rsidRPr="00D22DE2" w:rsidRDefault="00471996" w:rsidP="00920673">
            <w:pPr>
              <w:jc w:val="center"/>
              <w:rPr>
                <w:rFonts w:cs="Arial"/>
                <w:b/>
                <w:bCs/>
                <w:sz w:val="18"/>
                <w:szCs w:val="18"/>
              </w:rPr>
            </w:pPr>
            <w:r w:rsidRPr="00D22DE2">
              <w:rPr>
                <w:rFonts w:cs="Arial"/>
                <w:b/>
                <w:bCs/>
                <w:sz w:val="18"/>
                <w:szCs w:val="18"/>
              </w:rPr>
              <w:t>31-12-2014</w:t>
            </w:r>
          </w:p>
        </w:tc>
        <w:tc>
          <w:tcPr>
            <w:tcW w:w="807" w:type="pct"/>
            <w:tcBorders>
              <w:top w:val="nil"/>
              <w:left w:val="nil"/>
              <w:bottom w:val="single" w:sz="4" w:space="0" w:color="auto"/>
              <w:right w:val="single" w:sz="4" w:space="0" w:color="auto"/>
            </w:tcBorders>
            <w:shd w:val="clear" w:color="auto" w:fill="auto"/>
            <w:hideMark/>
          </w:tcPr>
          <w:p w:rsidR="00513212" w:rsidRPr="00D22DE2" w:rsidRDefault="00471996" w:rsidP="00920673">
            <w:pPr>
              <w:jc w:val="center"/>
              <w:rPr>
                <w:rFonts w:cs="Arial"/>
                <w:b/>
                <w:bCs/>
                <w:sz w:val="18"/>
                <w:szCs w:val="18"/>
              </w:rPr>
            </w:pPr>
            <w:r w:rsidRPr="00D22DE2">
              <w:rPr>
                <w:rFonts w:cs="Arial"/>
                <w:b/>
                <w:bCs/>
                <w:sz w:val="18"/>
                <w:szCs w:val="18"/>
              </w:rPr>
              <w:t>31-12-2013</w:t>
            </w:r>
          </w:p>
        </w:tc>
        <w:tc>
          <w:tcPr>
            <w:tcW w:w="807" w:type="pct"/>
            <w:tcBorders>
              <w:top w:val="nil"/>
              <w:left w:val="nil"/>
              <w:bottom w:val="single" w:sz="4" w:space="0" w:color="auto"/>
              <w:right w:val="single" w:sz="4" w:space="0" w:color="auto"/>
            </w:tcBorders>
            <w:shd w:val="clear" w:color="auto" w:fill="auto"/>
            <w:hideMark/>
          </w:tcPr>
          <w:p w:rsidR="00513212" w:rsidRPr="00D22DE2" w:rsidRDefault="00471996" w:rsidP="00920673">
            <w:pPr>
              <w:jc w:val="center"/>
              <w:rPr>
                <w:rFonts w:cs="Arial"/>
                <w:b/>
                <w:bCs/>
                <w:sz w:val="18"/>
                <w:szCs w:val="18"/>
              </w:rPr>
            </w:pPr>
            <w:r w:rsidRPr="00D22DE2">
              <w:rPr>
                <w:rFonts w:cs="Arial"/>
                <w:b/>
                <w:bCs/>
                <w:sz w:val="18"/>
                <w:szCs w:val="18"/>
              </w:rPr>
              <w:t>31-12-2014</w:t>
            </w:r>
          </w:p>
        </w:tc>
        <w:tc>
          <w:tcPr>
            <w:tcW w:w="805" w:type="pct"/>
            <w:tcBorders>
              <w:top w:val="nil"/>
              <w:left w:val="nil"/>
              <w:bottom w:val="single" w:sz="4" w:space="0" w:color="auto"/>
              <w:right w:val="single" w:sz="4" w:space="0" w:color="auto"/>
            </w:tcBorders>
            <w:shd w:val="clear" w:color="auto" w:fill="auto"/>
            <w:hideMark/>
          </w:tcPr>
          <w:p w:rsidR="00513212" w:rsidRPr="00D22DE2" w:rsidRDefault="00471996" w:rsidP="00920673">
            <w:pPr>
              <w:jc w:val="center"/>
              <w:rPr>
                <w:rFonts w:cs="Arial"/>
                <w:b/>
                <w:bCs/>
                <w:sz w:val="18"/>
                <w:szCs w:val="18"/>
              </w:rPr>
            </w:pPr>
            <w:r w:rsidRPr="00D22DE2">
              <w:rPr>
                <w:rFonts w:cs="Arial"/>
                <w:b/>
                <w:bCs/>
                <w:sz w:val="18"/>
                <w:szCs w:val="18"/>
              </w:rPr>
              <w:t>31-12-2013</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583832" w:rsidP="00471996">
            <w:pPr>
              <w:rPr>
                <w:rFonts w:cs="Arial"/>
                <w:b/>
                <w:bCs/>
                <w:i/>
                <w:iCs/>
                <w:sz w:val="18"/>
                <w:szCs w:val="18"/>
              </w:rPr>
            </w:pPr>
            <w:r w:rsidRPr="00D22DE2">
              <w:rPr>
                <w:rFonts w:cs="Arial"/>
                <w:b/>
                <w:bCs/>
                <w:i/>
                <w:iCs/>
                <w:sz w:val="18"/>
                <w:szCs w:val="18"/>
              </w:rPr>
              <w:t>Financ</w:t>
            </w:r>
            <w:r w:rsidR="00FD355A" w:rsidRPr="00D22DE2">
              <w:rPr>
                <w:rFonts w:cs="Arial"/>
                <w:b/>
                <w:bCs/>
                <w:i/>
                <w:iCs/>
                <w:sz w:val="18"/>
                <w:szCs w:val="18"/>
              </w:rPr>
              <w:t>i</w:t>
            </w:r>
            <w:r w:rsidRPr="00D22DE2">
              <w:rPr>
                <w:rFonts w:cs="Arial"/>
                <w:b/>
                <w:bCs/>
                <w:i/>
                <w:iCs/>
                <w:sz w:val="18"/>
                <w:szCs w:val="18"/>
              </w:rPr>
              <w:t>a</w:t>
            </w:r>
            <w:r w:rsidR="00FD355A" w:rsidRPr="00D22DE2">
              <w:rPr>
                <w:rFonts w:cs="Arial"/>
                <w:b/>
                <w:bCs/>
                <w:i/>
                <w:iCs/>
                <w:sz w:val="18"/>
                <w:szCs w:val="18"/>
              </w:rPr>
              <w:t>l assets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i/>
                <w:iCs/>
                <w:sz w:val="18"/>
                <w:szCs w:val="18"/>
              </w:rPr>
            </w:pPr>
            <w:r w:rsidRPr="00D22DE2">
              <w:rPr>
                <w:rFonts w:cs="Arial"/>
                <w:b/>
                <w:bCs/>
                <w:i/>
                <w:iCs/>
                <w:sz w:val="18"/>
                <w:szCs w:val="18"/>
              </w:rPr>
              <w:t> </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i/>
                <w:iCs/>
                <w:sz w:val="18"/>
                <w:szCs w:val="18"/>
              </w:rPr>
            </w:pPr>
            <w:r w:rsidRPr="00D22DE2">
              <w:rPr>
                <w:rFonts w:cs="Arial"/>
                <w:b/>
                <w:bCs/>
                <w:i/>
                <w:iCs/>
                <w:sz w:val="18"/>
                <w:szCs w:val="18"/>
              </w:rPr>
              <w:t> </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i/>
                <w:iCs/>
                <w:sz w:val="18"/>
                <w:szCs w:val="18"/>
              </w:rPr>
            </w:pPr>
            <w:r w:rsidRPr="00D22DE2">
              <w:rPr>
                <w:rFonts w:cs="Arial"/>
                <w:b/>
                <w:bCs/>
                <w:i/>
                <w:iCs/>
                <w:sz w:val="18"/>
                <w:szCs w:val="18"/>
              </w:rPr>
              <w:t> </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b/>
                <w:bCs/>
                <w:sz w:val="18"/>
                <w:szCs w:val="18"/>
              </w:rPr>
            </w:pPr>
            <w:r w:rsidRPr="00D22DE2">
              <w:rPr>
                <w:rFonts w:cs="Arial"/>
                <w:b/>
                <w:bCs/>
                <w:sz w:val="18"/>
                <w:szCs w:val="18"/>
              </w:rPr>
              <w:t> </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b/>
                <w:bCs/>
                <w:sz w:val="18"/>
                <w:szCs w:val="18"/>
              </w:rPr>
            </w:pPr>
            <w:r w:rsidRPr="00D22DE2">
              <w:rPr>
                <w:rFonts w:cs="Arial"/>
                <w:b/>
                <w:bCs/>
                <w:sz w:val="18"/>
                <w:szCs w:val="18"/>
              </w:rPr>
              <w:t> </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FD355A" w:rsidP="00471996">
            <w:pPr>
              <w:rPr>
                <w:rFonts w:cs="Arial"/>
                <w:color w:val="auto"/>
                <w:sz w:val="18"/>
                <w:szCs w:val="18"/>
              </w:rPr>
            </w:pPr>
            <w:r w:rsidRPr="00D22DE2">
              <w:rPr>
                <w:rFonts w:cs="Arial"/>
                <w:color w:val="auto"/>
                <w:sz w:val="18"/>
                <w:szCs w:val="18"/>
              </w:rPr>
              <w:t>Long term financial assets in related entities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r w:rsidRPr="00D22DE2">
              <w:rPr>
                <w:rFonts w:cs="Arial"/>
                <w:color w:val="auto"/>
                <w:sz w:val="18"/>
                <w:szCs w:val="18"/>
              </w:rPr>
              <w:t>DDS</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213 454 943,81</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134 841 879,40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FD355A" w:rsidP="00471996">
            <w:pPr>
              <w:rPr>
                <w:rFonts w:cs="Arial"/>
                <w:color w:val="auto"/>
                <w:sz w:val="18"/>
                <w:szCs w:val="18"/>
              </w:rPr>
            </w:pPr>
            <w:r w:rsidRPr="00D22DE2">
              <w:rPr>
                <w:rFonts w:cs="Arial"/>
                <w:color w:val="auto"/>
                <w:sz w:val="18"/>
                <w:szCs w:val="18"/>
              </w:rPr>
              <w:t>Long term financial assets in other entities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r w:rsidRPr="00D22DE2">
              <w:rPr>
                <w:rFonts w:cs="Arial"/>
                <w:color w:val="auto"/>
                <w:sz w:val="18"/>
                <w:szCs w:val="18"/>
              </w:rPr>
              <w:t>DDS</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209 550,00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214 194,62</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FD355A" w:rsidP="00471996">
            <w:pPr>
              <w:rPr>
                <w:rFonts w:cs="Arial"/>
                <w:sz w:val="18"/>
                <w:szCs w:val="18"/>
              </w:rPr>
            </w:pPr>
            <w:r w:rsidRPr="00D22DE2">
              <w:rPr>
                <w:rFonts w:cs="Arial"/>
                <w:sz w:val="18"/>
                <w:szCs w:val="18"/>
              </w:rPr>
              <w:t>Short-term loans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sz w:val="18"/>
                <w:szCs w:val="18"/>
              </w:rPr>
            </w:pPr>
            <w:proofErr w:type="spellStart"/>
            <w:r w:rsidRPr="00D22DE2">
              <w:rPr>
                <w:rFonts w:cs="Arial"/>
                <w:sz w:val="18"/>
                <w:szCs w:val="18"/>
              </w:rPr>
              <w:t>PiN</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24 893 418,34</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36 769 140,94</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24 893 418,34</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36 769 140,94</w:t>
            </w:r>
          </w:p>
        </w:tc>
      </w:tr>
      <w:tr w:rsidR="00471996" w:rsidRPr="00D22DE2" w:rsidTr="00920673">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FD355A" w:rsidRPr="00D22DE2" w:rsidRDefault="00FD355A" w:rsidP="00FD355A">
            <w:pPr>
              <w:rPr>
                <w:sz w:val="18"/>
                <w:szCs w:val="18"/>
              </w:rPr>
            </w:pPr>
            <w:r w:rsidRPr="00D22DE2">
              <w:rPr>
                <w:sz w:val="18"/>
                <w:szCs w:val="18"/>
              </w:rPr>
              <w:t xml:space="preserve">Trade and other receivables </w:t>
            </w:r>
          </w:p>
          <w:p w:rsidR="00471996" w:rsidRPr="00D22DE2" w:rsidRDefault="00471996" w:rsidP="00471996">
            <w:pP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sz w:val="18"/>
                <w:szCs w:val="18"/>
              </w:rPr>
            </w:pPr>
            <w:r w:rsidRPr="00D22DE2">
              <w:rPr>
                <w:rFonts w:cs="Arial"/>
                <w:sz w:val="18"/>
                <w:szCs w:val="18"/>
              </w:rPr>
              <w:t> </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DD39CD">
            <w:pPr>
              <w:jc w:val="right"/>
              <w:rPr>
                <w:rFonts w:cs="Arial"/>
                <w:sz w:val="18"/>
                <w:szCs w:val="18"/>
              </w:rPr>
            </w:pPr>
            <w:r w:rsidRPr="00D22DE2">
              <w:rPr>
                <w:rFonts w:cs="Arial"/>
                <w:sz w:val="18"/>
                <w:szCs w:val="18"/>
              </w:rPr>
              <w:t>61 969 732,41</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DD39CD">
            <w:pPr>
              <w:jc w:val="right"/>
              <w:rPr>
                <w:rFonts w:cs="Arial"/>
                <w:color w:val="auto"/>
                <w:sz w:val="18"/>
                <w:szCs w:val="18"/>
              </w:rPr>
            </w:pPr>
            <w:r w:rsidRPr="00D22DE2">
              <w:rPr>
                <w:rFonts w:cs="Arial"/>
                <w:color w:val="auto"/>
                <w:sz w:val="18"/>
                <w:szCs w:val="18"/>
              </w:rPr>
              <w:t>62 562 573,94</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DD39CD">
            <w:pPr>
              <w:jc w:val="right"/>
              <w:rPr>
                <w:rFonts w:cs="Arial"/>
                <w:sz w:val="18"/>
                <w:szCs w:val="18"/>
              </w:rPr>
            </w:pPr>
            <w:r w:rsidRPr="00D22DE2">
              <w:rPr>
                <w:rFonts w:cs="Arial"/>
                <w:sz w:val="18"/>
                <w:szCs w:val="18"/>
              </w:rPr>
              <w:t>61 969 732,41</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DD39CD">
            <w:pPr>
              <w:jc w:val="right"/>
              <w:rPr>
                <w:rFonts w:cs="Arial"/>
                <w:sz w:val="18"/>
                <w:szCs w:val="18"/>
              </w:rPr>
            </w:pPr>
            <w:r w:rsidRPr="00D22DE2">
              <w:rPr>
                <w:rFonts w:cs="Arial"/>
                <w:sz w:val="18"/>
                <w:szCs w:val="18"/>
              </w:rPr>
              <w:t>62 562 573,94</w:t>
            </w:r>
          </w:p>
        </w:tc>
      </w:tr>
      <w:tr w:rsidR="00477850" w:rsidRPr="00D22DE2" w:rsidTr="00920673">
        <w:trPr>
          <w:trHeight w:val="454"/>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FD355A" w:rsidRPr="00D22DE2" w:rsidRDefault="00FD355A" w:rsidP="00FD355A">
            <w:pPr>
              <w:rPr>
                <w:sz w:val="18"/>
                <w:szCs w:val="18"/>
              </w:rPr>
            </w:pPr>
            <w:r w:rsidRPr="00D22DE2">
              <w:rPr>
                <w:sz w:val="18"/>
                <w:szCs w:val="18"/>
              </w:rPr>
              <w:t xml:space="preserve">Cash and cash equivalents </w:t>
            </w:r>
          </w:p>
          <w:p w:rsidR="00477850" w:rsidRPr="00D22DE2" w:rsidRDefault="00477850" w:rsidP="00471996">
            <w:pPr>
              <w:rPr>
                <w:rFonts w:cs="Arial"/>
                <w:color w:val="auto"/>
                <w:sz w:val="18"/>
                <w:szCs w:val="18"/>
              </w:rPr>
            </w:pP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477850" w:rsidRPr="00D22DE2" w:rsidRDefault="00477850" w:rsidP="00471996">
            <w:pPr>
              <w:rPr>
                <w:rFonts w:cs="Arial"/>
                <w:color w:val="auto"/>
                <w:sz w:val="18"/>
                <w:szCs w:val="18"/>
              </w:rPr>
            </w:pPr>
            <w:proofErr w:type="spellStart"/>
            <w:r w:rsidRPr="00D22DE2">
              <w:rPr>
                <w:rFonts w:cs="Arial"/>
                <w:color w:val="auto"/>
                <w:sz w:val="18"/>
                <w:szCs w:val="18"/>
              </w:rPr>
              <w:t>WwWGpWF</w:t>
            </w:r>
            <w:proofErr w:type="spellEnd"/>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7850" w:rsidRPr="00D22DE2" w:rsidRDefault="00477850" w:rsidP="00471996">
            <w:pPr>
              <w:jc w:val="right"/>
              <w:rPr>
                <w:rFonts w:cs="Arial"/>
                <w:color w:val="auto"/>
                <w:sz w:val="18"/>
                <w:szCs w:val="18"/>
              </w:rPr>
            </w:pPr>
            <w:r w:rsidRPr="00D22DE2">
              <w:rPr>
                <w:rFonts w:cs="Arial"/>
                <w:color w:val="auto"/>
                <w:sz w:val="18"/>
                <w:szCs w:val="18"/>
              </w:rPr>
              <w:t> </w:t>
            </w:r>
          </w:p>
          <w:p w:rsidR="00477850" w:rsidRPr="00D22DE2" w:rsidRDefault="00477850" w:rsidP="00471996">
            <w:pPr>
              <w:jc w:val="right"/>
              <w:rPr>
                <w:rFonts w:cs="Arial"/>
                <w:color w:val="auto"/>
                <w:sz w:val="18"/>
                <w:szCs w:val="18"/>
              </w:rPr>
            </w:pPr>
            <w:r w:rsidRPr="00D22DE2">
              <w:rPr>
                <w:rFonts w:cs="Arial"/>
                <w:color w:val="auto"/>
                <w:sz w:val="18"/>
                <w:szCs w:val="18"/>
              </w:rPr>
              <w:t>3 343 051,14</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7850" w:rsidRPr="00D22DE2" w:rsidRDefault="00477850" w:rsidP="00477850">
            <w:pPr>
              <w:jc w:val="right"/>
              <w:rPr>
                <w:rFonts w:cs="Arial"/>
                <w:color w:val="auto"/>
                <w:sz w:val="18"/>
                <w:szCs w:val="18"/>
              </w:rPr>
            </w:pPr>
            <w:r w:rsidRPr="00D22DE2">
              <w:rPr>
                <w:rFonts w:cs="Arial"/>
                <w:color w:val="auto"/>
                <w:sz w:val="18"/>
                <w:szCs w:val="18"/>
              </w:rPr>
              <w:t>10 938 036,27</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7850" w:rsidRPr="00D22DE2" w:rsidRDefault="00477850" w:rsidP="00471996">
            <w:pPr>
              <w:jc w:val="right"/>
              <w:rPr>
                <w:rFonts w:cs="Arial"/>
                <w:color w:val="auto"/>
                <w:sz w:val="18"/>
                <w:szCs w:val="18"/>
              </w:rPr>
            </w:pPr>
            <w:r w:rsidRPr="00D22DE2">
              <w:rPr>
                <w:rFonts w:cs="Arial"/>
                <w:color w:val="auto"/>
                <w:sz w:val="18"/>
                <w:szCs w:val="18"/>
              </w:rPr>
              <w:t> </w:t>
            </w:r>
          </w:p>
          <w:p w:rsidR="00477850" w:rsidRPr="00D22DE2" w:rsidRDefault="00477850" w:rsidP="00471996">
            <w:pPr>
              <w:jc w:val="right"/>
              <w:rPr>
                <w:rFonts w:cs="Arial"/>
                <w:color w:val="auto"/>
                <w:sz w:val="18"/>
                <w:szCs w:val="18"/>
              </w:rPr>
            </w:pPr>
            <w:r w:rsidRPr="00D22DE2">
              <w:rPr>
                <w:rFonts w:cs="Arial"/>
                <w:color w:val="auto"/>
                <w:sz w:val="18"/>
                <w:szCs w:val="18"/>
              </w:rPr>
              <w:t>3 343 051,14</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477850" w:rsidRPr="00D22DE2" w:rsidRDefault="00477850" w:rsidP="00471996">
            <w:pPr>
              <w:jc w:val="right"/>
              <w:rPr>
                <w:rFonts w:cs="Arial"/>
                <w:color w:val="auto"/>
                <w:sz w:val="18"/>
                <w:szCs w:val="18"/>
              </w:rPr>
            </w:pPr>
            <w:r w:rsidRPr="00D22DE2">
              <w:rPr>
                <w:rFonts w:cs="Arial"/>
                <w:color w:val="auto"/>
                <w:sz w:val="18"/>
                <w:szCs w:val="18"/>
              </w:rPr>
              <w:t> </w:t>
            </w:r>
          </w:p>
          <w:p w:rsidR="00477850" w:rsidRPr="00D22DE2" w:rsidRDefault="00477850" w:rsidP="00471996">
            <w:pPr>
              <w:jc w:val="right"/>
              <w:rPr>
                <w:rFonts w:cs="Arial"/>
                <w:color w:val="auto"/>
                <w:sz w:val="18"/>
                <w:szCs w:val="18"/>
              </w:rPr>
            </w:pPr>
            <w:r w:rsidRPr="00D22DE2">
              <w:rPr>
                <w:rFonts w:cs="Arial"/>
                <w:color w:val="auto"/>
                <w:sz w:val="18"/>
                <w:szCs w:val="18"/>
              </w:rPr>
              <w:t>10 938 036,27</w:t>
            </w:r>
          </w:p>
        </w:tc>
      </w:tr>
      <w:tr w:rsidR="00471996" w:rsidRPr="00D22DE2" w:rsidTr="00920673">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FD355A" w:rsidP="00471996">
            <w:pPr>
              <w:rPr>
                <w:rFonts w:cs="Arial"/>
                <w:b/>
                <w:bCs/>
                <w:i/>
                <w:iCs/>
                <w:sz w:val="18"/>
                <w:szCs w:val="18"/>
              </w:rPr>
            </w:pPr>
            <w:r w:rsidRPr="00D22DE2">
              <w:rPr>
                <w:rFonts w:cs="Arial"/>
                <w:b/>
                <w:bCs/>
                <w:i/>
                <w:iCs/>
                <w:sz w:val="18"/>
                <w:szCs w:val="18"/>
              </w:rPr>
              <w:t>Financial liabilit</w:t>
            </w:r>
            <w:r w:rsidR="00FA687E" w:rsidRPr="00D22DE2">
              <w:rPr>
                <w:rFonts w:cs="Arial"/>
                <w:b/>
                <w:bCs/>
                <w:i/>
                <w:iCs/>
                <w:sz w:val="18"/>
                <w:szCs w:val="18"/>
              </w:rPr>
              <w:t>i</w:t>
            </w:r>
            <w:r w:rsidRPr="00D22DE2">
              <w:rPr>
                <w:rFonts w:cs="Arial"/>
                <w:b/>
                <w:bCs/>
                <w:i/>
                <w:iCs/>
                <w:sz w:val="18"/>
                <w:szCs w:val="18"/>
              </w:rPr>
              <w:t>es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color w:val="auto"/>
                <w:sz w:val="18"/>
                <w:szCs w:val="18"/>
              </w:rPr>
            </w:pPr>
            <w:r w:rsidRPr="00D22DE2">
              <w:rPr>
                <w:rFonts w:cs="Arial"/>
                <w:b/>
                <w:bCs/>
                <w:color w:val="auto"/>
                <w:sz w:val="18"/>
                <w:szCs w:val="18"/>
              </w:rPr>
              <w:t> </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i/>
                <w:iCs/>
                <w:sz w:val="18"/>
                <w:szCs w:val="18"/>
              </w:rPr>
            </w:pPr>
            <w:r w:rsidRPr="00D22DE2">
              <w:rPr>
                <w:rFonts w:cs="Arial"/>
                <w:b/>
                <w:bCs/>
                <w:i/>
                <w:iCs/>
                <w:sz w:val="18"/>
                <w:szCs w:val="18"/>
              </w:rPr>
              <w:t> </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i/>
                <w:iCs/>
                <w:sz w:val="18"/>
                <w:szCs w:val="18"/>
              </w:rPr>
            </w:pPr>
            <w:r w:rsidRPr="00D22DE2">
              <w:rPr>
                <w:rFonts w:cs="Arial"/>
                <w:b/>
                <w:bCs/>
                <w:i/>
                <w:iCs/>
                <w:sz w:val="18"/>
                <w:szCs w:val="18"/>
              </w:rPr>
              <w:t> </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sz w:val="18"/>
                <w:szCs w:val="18"/>
              </w:rPr>
            </w:pPr>
            <w:r w:rsidRPr="00D22DE2">
              <w:rPr>
                <w:rFonts w:cs="Arial"/>
                <w:b/>
                <w:bCs/>
                <w:sz w:val="18"/>
                <w:szCs w:val="18"/>
              </w:rPr>
              <w:t> </w:t>
            </w:r>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b/>
                <w:bCs/>
                <w:sz w:val="18"/>
                <w:szCs w:val="18"/>
              </w:rPr>
            </w:pPr>
            <w:r w:rsidRPr="00D22DE2">
              <w:rPr>
                <w:rFonts w:cs="Arial"/>
                <w:b/>
                <w:bCs/>
                <w:sz w:val="18"/>
                <w:szCs w:val="18"/>
              </w:rPr>
              <w:t> </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96199B" w:rsidRPr="00D22DE2" w:rsidRDefault="0096199B" w:rsidP="0096199B">
            <w:pPr>
              <w:rPr>
                <w:sz w:val="18"/>
                <w:szCs w:val="18"/>
              </w:rPr>
            </w:pPr>
            <w:r w:rsidRPr="00D22DE2">
              <w:rPr>
                <w:sz w:val="18"/>
                <w:szCs w:val="18"/>
              </w:rPr>
              <w:lastRenderedPageBreak/>
              <w:t xml:space="preserve">Loans with a floating variable interest rate </w:t>
            </w:r>
          </w:p>
          <w:p w:rsidR="00471996" w:rsidRPr="00D22DE2" w:rsidRDefault="00471996" w:rsidP="00471996">
            <w:pP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125 186 944,61</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214 465 080,40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125 186 944,61</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214 465 080,40</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96199B" w:rsidP="00471996">
            <w:pPr>
              <w:rPr>
                <w:rFonts w:cs="Arial"/>
                <w:sz w:val="18"/>
                <w:szCs w:val="18"/>
              </w:rPr>
            </w:pPr>
            <w:r w:rsidRPr="00D22DE2">
              <w:rPr>
                <w:rFonts w:cs="Arial"/>
                <w:sz w:val="18"/>
                <w:szCs w:val="18"/>
              </w:rPr>
              <w:t>Loans from related companies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25 655 983,60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24 806 380,27</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25 655 983,60</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24 806 380,27</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96199B" w:rsidP="00471996">
            <w:pPr>
              <w:rPr>
                <w:rFonts w:cs="Arial"/>
                <w:sz w:val="18"/>
                <w:szCs w:val="18"/>
              </w:rPr>
            </w:pPr>
            <w:r w:rsidRPr="00D22DE2">
              <w:rPr>
                <w:rFonts w:cs="Arial"/>
                <w:sz w:val="18"/>
                <w:szCs w:val="18"/>
              </w:rPr>
              <w:t>Liabilities from long-term financial lease</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sz w:val="18"/>
                <w:szCs w:val="18"/>
              </w:rPr>
            </w:pPr>
            <w:proofErr w:type="spellStart"/>
            <w:r w:rsidRPr="00D22DE2">
              <w:rPr>
                <w:rFonts w:cs="Arial"/>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117 280,26</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117 280,26</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1151F8" w:rsidP="00471996">
            <w:pPr>
              <w:rPr>
                <w:rFonts w:cs="Arial"/>
                <w:sz w:val="18"/>
                <w:szCs w:val="18"/>
              </w:rPr>
            </w:pPr>
            <w:r w:rsidRPr="00D22DE2">
              <w:rPr>
                <w:rFonts w:cs="Arial"/>
                <w:sz w:val="18"/>
                <w:szCs w:val="18"/>
              </w:rPr>
              <w:t>Liabilities from short-term financial lease</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sz w:val="18"/>
                <w:szCs w:val="18"/>
              </w:rPr>
            </w:pPr>
            <w:proofErr w:type="spellStart"/>
            <w:r w:rsidRPr="00D22DE2">
              <w:rPr>
                <w:rFonts w:cs="Arial"/>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67 112,46</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25 674 106,42</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67 112,46</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25 674 106,42</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1151F8" w:rsidP="00471996">
            <w:pPr>
              <w:rPr>
                <w:rFonts w:cs="Arial"/>
                <w:sz w:val="18"/>
                <w:szCs w:val="18"/>
              </w:rPr>
            </w:pPr>
            <w:r w:rsidRPr="00D22DE2">
              <w:rPr>
                <w:rFonts w:cs="Arial"/>
                <w:sz w:val="18"/>
                <w:szCs w:val="18"/>
              </w:rPr>
              <w:t>Trade and other receivables</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54 033 396,84</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63 664 454,16</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54 033 396,84</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63 664 454,16</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1151F8" w:rsidRPr="00D22DE2" w:rsidRDefault="001151F8" w:rsidP="001151F8">
            <w:pPr>
              <w:rPr>
                <w:sz w:val="18"/>
                <w:szCs w:val="18"/>
              </w:rPr>
            </w:pPr>
            <w:r w:rsidRPr="00D22DE2">
              <w:rPr>
                <w:sz w:val="18"/>
                <w:szCs w:val="18"/>
              </w:rPr>
              <w:t xml:space="preserve">Bonds </w:t>
            </w:r>
          </w:p>
          <w:p w:rsidR="00471996" w:rsidRPr="00D22DE2" w:rsidRDefault="00471996" w:rsidP="00471996">
            <w:pP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247 018 342,56</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299 849 363,10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247 018 342,56</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299 849 363,10</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1151F8" w:rsidRPr="00D22DE2" w:rsidRDefault="001151F8" w:rsidP="001151F8">
            <w:pPr>
              <w:rPr>
                <w:sz w:val="18"/>
                <w:szCs w:val="18"/>
              </w:rPr>
            </w:pPr>
            <w:r w:rsidRPr="00D22DE2">
              <w:rPr>
                <w:sz w:val="18"/>
                <w:szCs w:val="18"/>
              </w:rPr>
              <w:t xml:space="preserve">Liabilities from long-term deposits </w:t>
            </w:r>
          </w:p>
          <w:p w:rsidR="00471996" w:rsidRPr="00D22DE2" w:rsidRDefault="00471996" w:rsidP="00471996">
            <w:pP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683 026,00</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2 799 176,93</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683 026,00</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2 799 176,93</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471996" w:rsidRPr="00D22DE2" w:rsidRDefault="001151F8" w:rsidP="00471996">
            <w:pPr>
              <w:rPr>
                <w:rFonts w:cs="Arial"/>
                <w:sz w:val="18"/>
                <w:szCs w:val="18"/>
              </w:rPr>
            </w:pPr>
            <w:r w:rsidRPr="00D22DE2">
              <w:rPr>
                <w:rFonts w:cs="Arial"/>
                <w:sz w:val="18"/>
                <w:szCs w:val="18"/>
              </w:rPr>
              <w:t>bill payables - other</w:t>
            </w: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6 007 576,49</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5 662 677,53</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6 007 576,49</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5 662 677,53</w:t>
            </w:r>
          </w:p>
        </w:tc>
      </w:tr>
      <w:tr w:rsidR="00471996" w:rsidRPr="00D22DE2" w:rsidTr="00477850">
        <w:trPr>
          <w:trHeight w:val="227"/>
        </w:trPr>
        <w:tc>
          <w:tcPr>
            <w:tcW w:w="1209" w:type="pct"/>
            <w:tcBorders>
              <w:top w:val="nil"/>
              <w:left w:val="single" w:sz="4" w:space="0" w:color="auto"/>
              <w:bottom w:val="single" w:sz="4" w:space="0" w:color="auto"/>
              <w:right w:val="single" w:sz="4" w:space="0" w:color="auto"/>
            </w:tcBorders>
            <w:shd w:val="clear" w:color="auto" w:fill="auto"/>
            <w:vAlign w:val="bottom"/>
            <w:hideMark/>
          </w:tcPr>
          <w:p w:rsidR="001151F8" w:rsidRPr="00D22DE2" w:rsidRDefault="001151F8" w:rsidP="001151F8">
            <w:pPr>
              <w:rPr>
                <w:sz w:val="18"/>
                <w:szCs w:val="18"/>
              </w:rPr>
            </w:pPr>
            <w:r w:rsidRPr="00D22DE2">
              <w:rPr>
                <w:sz w:val="18"/>
                <w:szCs w:val="18"/>
              </w:rPr>
              <w:t xml:space="preserve">Bill payables - tied </w:t>
            </w:r>
          </w:p>
          <w:p w:rsidR="00471996" w:rsidRPr="00D22DE2" w:rsidRDefault="00471996" w:rsidP="00471996">
            <w:pPr>
              <w:rPr>
                <w:rFonts w:cs="Arial"/>
                <w:sz w:val="18"/>
                <w:szCs w:val="18"/>
              </w:rPr>
            </w:pPr>
          </w:p>
        </w:tc>
        <w:tc>
          <w:tcPr>
            <w:tcW w:w="56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rPr>
                <w:rFonts w:cs="Arial"/>
                <w:color w:val="auto"/>
                <w:sz w:val="18"/>
                <w:szCs w:val="18"/>
              </w:rPr>
            </w:pPr>
            <w:proofErr w:type="spellStart"/>
            <w:r w:rsidRPr="00D22DE2">
              <w:rPr>
                <w:rFonts w:cs="Arial"/>
                <w:color w:val="auto"/>
                <w:sz w:val="18"/>
                <w:szCs w:val="18"/>
              </w:rPr>
              <w:t>PZFwgZK</w:t>
            </w:r>
            <w:proofErr w:type="spellEnd"/>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18 775 735,94</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35 723 374,93</w:t>
            </w:r>
          </w:p>
        </w:tc>
        <w:tc>
          <w:tcPr>
            <w:tcW w:w="80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18 775 735,94</w:t>
            </w:r>
          </w:p>
        </w:tc>
        <w:tc>
          <w:tcPr>
            <w:tcW w:w="805"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35 723 374,93</w:t>
            </w:r>
          </w:p>
        </w:tc>
      </w:tr>
    </w:tbl>
    <w:p w:rsidR="00607CE1" w:rsidRPr="00D22DE2" w:rsidRDefault="00607CE1" w:rsidP="004938B5">
      <w:pPr>
        <w:pStyle w:val="000Normal"/>
        <w:spacing w:before="0" w:after="0" w:line="240" w:lineRule="auto"/>
        <w:rPr>
          <w:rFonts w:ascii="Arial" w:hAnsi="Arial" w:cs="Arial"/>
          <w:color w:val="000000"/>
          <w:sz w:val="18"/>
          <w:szCs w:val="18"/>
          <w:lang w:val="en-US"/>
        </w:rPr>
      </w:pPr>
    </w:p>
    <w:p w:rsidR="00336A12" w:rsidRPr="00D22DE2" w:rsidRDefault="002B0252" w:rsidP="004938B5">
      <w:pPr>
        <w:pStyle w:val="000Normal"/>
        <w:spacing w:before="0" w:after="0" w:line="240" w:lineRule="auto"/>
        <w:rPr>
          <w:rFonts w:ascii="Arial" w:hAnsi="Arial" w:cs="Arial"/>
          <w:color w:val="000000"/>
          <w:sz w:val="18"/>
          <w:szCs w:val="18"/>
          <w:lang w:val="en-US"/>
        </w:rPr>
      </w:pPr>
      <w:proofErr w:type="spellStart"/>
      <w:r w:rsidRPr="00D22DE2">
        <w:rPr>
          <w:rFonts w:ascii="Arial" w:hAnsi="Arial" w:cs="Arial"/>
          <w:color w:val="000000"/>
          <w:sz w:val="18"/>
          <w:szCs w:val="18"/>
          <w:lang w:val="en-US"/>
        </w:rPr>
        <w:t>UdtW</w:t>
      </w:r>
      <w:proofErr w:type="spellEnd"/>
      <w:r w:rsidRPr="00D22DE2">
        <w:rPr>
          <w:rFonts w:ascii="Arial" w:hAnsi="Arial" w:cs="Arial"/>
          <w:color w:val="000000"/>
          <w:sz w:val="18"/>
          <w:szCs w:val="18"/>
          <w:lang w:val="en-US"/>
        </w:rPr>
        <w:t xml:space="preserve"> – Financial assets held to maturity</w:t>
      </w:r>
      <w:r w:rsidR="001F6FEA" w:rsidRPr="00D22DE2">
        <w:rPr>
          <w:rFonts w:ascii="Arial" w:hAnsi="Arial" w:cs="Arial"/>
          <w:color w:val="000000"/>
          <w:sz w:val="18"/>
          <w:szCs w:val="18"/>
          <w:lang w:val="en-US"/>
        </w:rPr>
        <w:t>,</w:t>
      </w:r>
    </w:p>
    <w:p w:rsidR="00336A12" w:rsidRPr="00D22DE2" w:rsidRDefault="001F6FEA" w:rsidP="004938B5">
      <w:pPr>
        <w:pStyle w:val="000Normal"/>
        <w:spacing w:before="0" w:after="0" w:line="240" w:lineRule="auto"/>
        <w:rPr>
          <w:rFonts w:ascii="Arial" w:hAnsi="Arial" w:cs="Arial"/>
          <w:color w:val="000000"/>
          <w:sz w:val="18"/>
          <w:szCs w:val="18"/>
          <w:lang w:val="en-US"/>
        </w:rPr>
      </w:pPr>
      <w:proofErr w:type="spellStart"/>
      <w:r w:rsidRPr="00D22DE2">
        <w:rPr>
          <w:rFonts w:ascii="Arial" w:hAnsi="Arial" w:cs="Arial"/>
          <w:color w:val="000000"/>
          <w:sz w:val="18"/>
          <w:szCs w:val="18"/>
          <w:lang w:val="en-US"/>
        </w:rPr>
        <w:t>WwWGpWF</w:t>
      </w:r>
      <w:proofErr w:type="spellEnd"/>
      <w:r w:rsidRPr="00D22DE2">
        <w:rPr>
          <w:rFonts w:ascii="Arial" w:hAnsi="Arial" w:cs="Arial"/>
          <w:color w:val="000000"/>
          <w:sz w:val="18"/>
          <w:szCs w:val="18"/>
          <w:lang w:val="en-US"/>
        </w:rPr>
        <w:t xml:space="preserve"> – </w:t>
      </w:r>
      <w:r w:rsidR="002B0252" w:rsidRPr="00D22DE2">
        <w:rPr>
          <w:rFonts w:ascii="Arial" w:hAnsi="Arial" w:cs="Arial"/>
          <w:sz w:val="18"/>
          <w:szCs w:val="18"/>
          <w:lang w:val="en-US"/>
        </w:rPr>
        <w:t>assets / liabilities at fair value through profit/loss</w:t>
      </w:r>
      <w:r w:rsidRPr="00D22DE2">
        <w:rPr>
          <w:rFonts w:ascii="Arial" w:hAnsi="Arial" w:cs="Arial"/>
          <w:color w:val="000000"/>
          <w:sz w:val="18"/>
          <w:szCs w:val="18"/>
          <w:lang w:val="en-US"/>
        </w:rPr>
        <w:t>,</w:t>
      </w:r>
    </w:p>
    <w:p w:rsidR="00336A12" w:rsidRPr="00D22DE2" w:rsidRDefault="001F6FEA" w:rsidP="004938B5">
      <w:pPr>
        <w:pStyle w:val="000Normal"/>
        <w:spacing w:before="0" w:after="0" w:line="240" w:lineRule="auto"/>
        <w:rPr>
          <w:rFonts w:ascii="Arial" w:hAnsi="Arial" w:cs="Arial"/>
          <w:color w:val="000000"/>
          <w:sz w:val="18"/>
          <w:szCs w:val="18"/>
          <w:lang w:val="en-US"/>
        </w:rPr>
      </w:pPr>
      <w:proofErr w:type="spellStart"/>
      <w:r w:rsidRPr="00D22DE2">
        <w:rPr>
          <w:rFonts w:ascii="Arial" w:hAnsi="Arial" w:cs="Arial"/>
          <w:color w:val="000000"/>
          <w:sz w:val="18"/>
          <w:szCs w:val="18"/>
          <w:lang w:val="en-US"/>
        </w:rPr>
        <w:t>PiN</w:t>
      </w:r>
      <w:proofErr w:type="spellEnd"/>
      <w:r w:rsidRPr="00D22DE2">
        <w:rPr>
          <w:rFonts w:ascii="Arial" w:hAnsi="Arial" w:cs="Arial"/>
          <w:color w:val="000000"/>
          <w:sz w:val="18"/>
          <w:szCs w:val="18"/>
          <w:lang w:val="en-US"/>
        </w:rPr>
        <w:t xml:space="preserve"> – </w:t>
      </w:r>
      <w:r w:rsidR="002B0252" w:rsidRPr="00D22DE2">
        <w:rPr>
          <w:rFonts w:ascii="Arial" w:hAnsi="Arial" w:cs="Arial"/>
          <w:color w:val="000000"/>
          <w:sz w:val="18"/>
          <w:szCs w:val="18"/>
          <w:lang w:val="en-US"/>
        </w:rPr>
        <w:t>Loans and receivables</w:t>
      </w:r>
      <w:r w:rsidRPr="00D22DE2">
        <w:rPr>
          <w:rFonts w:ascii="Arial" w:hAnsi="Arial" w:cs="Arial"/>
          <w:color w:val="000000"/>
          <w:sz w:val="18"/>
          <w:szCs w:val="18"/>
          <w:lang w:val="en-US"/>
        </w:rPr>
        <w:t>,</w:t>
      </w:r>
    </w:p>
    <w:p w:rsidR="00336A12" w:rsidRPr="00D22DE2" w:rsidRDefault="001F6FEA" w:rsidP="004938B5">
      <w:pPr>
        <w:pStyle w:val="000Normal"/>
        <w:spacing w:before="0" w:after="0" w:line="240" w:lineRule="auto"/>
        <w:rPr>
          <w:rFonts w:ascii="Arial" w:hAnsi="Arial" w:cs="Arial"/>
          <w:color w:val="000000"/>
          <w:sz w:val="18"/>
          <w:szCs w:val="18"/>
          <w:lang w:val="en-US"/>
        </w:rPr>
      </w:pPr>
      <w:r w:rsidRPr="00D22DE2">
        <w:rPr>
          <w:rFonts w:ascii="Arial" w:hAnsi="Arial" w:cs="Arial"/>
          <w:color w:val="000000"/>
          <w:sz w:val="18"/>
          <w:szCs w:val="18"/>
          <w:lang w:val="en-US"/>
        </w:rPr>
        <w:t xml:space="preserve">DDS – </w:t>
      </w:r>
      <w:r w:rsidR="002B0252" w:rsidRPr="00D22DE2">
        <w:rPr>
          <w:rFonts w:ascii="Arial" w:hAnsi="Arial" w:cs="Arial"/>
          <w:sz w:val="18"/>
          <w:szCs w:val="18"/>
          <w:lang w:val="en-US"/>
        </w:rPr>
        <w:t>Financial assets available for sale</w:t>
      </w:r>
      <w:r w:rsidRPr="00D22DE2">
        <w:rPr>
          <w:rFonts w:ascii="Arial" w:hAnsi="Arial" w:cs="Arial"/>
          <w:color w:val="000000"/>
          <w:sz w:val="18"/>
          <w:szCs w:val="18"/>
          <w:lang w:val="en-US"/>
        </w:rPr>
        <w:t>,</w:t>
      </w:r>
    </w:p>
    <w:p w:rsidR="00336A12" w:rsidRPr="00D22DE2" w:rsidRDefault="001F6FEA" w:rsidP="004938B5">
      <w:pPr>
        <w:pStyle w:val="000Normal"/>
        <w:spacing w:before="0" w:after="0" w:line="240" w:lineRule="auto"/>
        <w:rPr>
          <w:rFonts w:ascii="Arial" w:hAnsi="Arial" w:cs="Arial"/>
          <w:color w:val="000000"/>
          <w:sz w:val="18"/>
          <w:szCs w:val="18"/>
          <w:lang w:val="en-US"/>
        </w:rPr>
      </w:pPr>
      <w:proofErr w:type="spellStart"/>
      <w:r w:rsidRPr="00D22DE2">
        <w:rPr>
          <w:rFonts w:ascii="Arial" w:hAnsi="Arial" w:cs="Arial"/>
          <w:color w:val="000000"/>
          <w:sz w:val="18"/>
          <w:szCs w:val="18"/>
          <w:lang w:val="en-US"/>
        </w:rPr>
        <w:t>PZFwgZK</w:t>
      </w:r>
      <w:proofErr w:type="spellEnd"/>
      <w:r w:rsidRPr="00D22DE2">
        <w:rPr>
          <w:rFonts w:ascii="Arial" w:hAnsi="Arial" w:cs="Arial"/>
          <w:color w:val="000000"/>
          <w:sz w:val="18"/>
          <w:szCs w:val="18"/>
          <w:lang w:val="en-US"/>
        </w:rPr>
        <w:t xml:space="preserve"> – </w:t>
      </w:r>
      <w:r w:rsidR="002B0252" w:rsidRPr="00D22DE2">
        <w:rPr>
          <w:rFonts w:ascii="Arial" w:hAnsi="Arial" w:cs="Arial"/>
          <w:color w:val="000000"/>
          <w:sz w:val="18"/>
          <w:szCs w:val="18"/>
          <w:lang w:val="en-US"/>
        </w:rPr>
        <w:t>Other financial liabilities measured at amortized cost</w:t>
      </w:r>
    </w:p>
    <w:p w:rsidR="00336A12" w:rsidRPr="00D22DE2" w:rsidRDefault="00336A12" w:rsidP="004938B5">
      <w:pPr>
        <w:pStyle w:val="Heading2"/>
        <w:tabs>
          <w:tab w:val="clear" w:pos="360"/>
        </w:tabs>
        <w:rPr>
          <w:rFonts w:cs="Arial"/>
          <w:sz w:val="18"/>
          <w:szCs w:val="18"/>
        </w:rPr>
      </w:pPr>
    </w:p>
    <w:p w:rsidR="002B0252" w:rsidRPr="00D22DE2" w:rsidRDefault="002B0252" w:rsidP="004938B5">
      <w:pPr>
        <w:pStyle w:val="000Normal"/>
        <w:spacing w:before="0" w:after="0" w:line="240" w:lineRule="auto"/>
        <w:rPr>
          <w:rFonts w:ascii="Arial" w:hAnsi="Arial" w:cs="Arial"/>
          <w:b/>
          <w:color w:val="000000"/>
          <w:sz w:val="18"/>
          <w:szCs w:val="18"/>
          <w:lang w:val="en-US" w:eastAsia="pl-PL"/>
        </w:rPr>
      </w:pPr>
      <w:r w:rsidRPr="00D22DE2">
        <w:rPr>
          <w:rFonts w:ascii="Arial" w:hAnsi="Arial" w:cs="Arial"/>
          <w:b/>
          <w:color w:val="000000"/>
          <w:sz w:val="18"/>
          <w:szCs w:val="18"/>
          <w:lang w:val="en-US" w:eastAsia="pl-PL"/>
        </w:rPr>
        <w:t xml:space="preserve">Interest rate risk </w:t>
      </w:r>
    </w:p>
    <w:p w:rsidR="009A51C4" w:rsidRPr="00D22DE2" w:rsidRDefault="002B0252" w:rsidP="004938B5">
      <w:pPr>
        <w:pStyle w:val="000Normal"/>
        <w:spacing w:before="0" w:after="0" w:line="240" w:lineRule="auto"/>
        <w:rPr>
          <w:rFonts w:ascii="Arial" w:hAnsi="Arial" w:cs="Arial"/>
          <w:color w:val="000000"/>
          <w:sz w:val="18"/>
          <w:szCs w:val="18"/>
          <w:lang w:val="en-US"/>
        </w:rPr>
      </w:pPr>
      <w:r w:rsidRPr="00D22DE2">
        <w:rPr>
          <w:rFonts w:ascii="Arial" w:hAnsi="Arial" w:cs="Arial"/>
          <w:color w:val="000000"/>
          <w:sz w:val="18"/>
          <w:szCs w:val="18"/>
          <w:lang w:val="en-US"/>
        </w:rPr>
        <w:t>The following table presents the carrying amount of the Company's financial instruments which are exposed to interest rate risk, in division into particular age categories.</w:t>
      </w:r>
    </w:p>
    <w:p w:rsidR="002B0252" w:rsidRPr="00D22DE2" w:rsidRDefault="002B0252" w:rsidP="004938B5">
      <w:pPr>
        <w:pStyle w:val="000Normal"/>
        <w:spacing w:before="0" w:after="0" w:line="240" w:lineRule="auto"/>
        <w:rPr>
          <w:rFonts w:ascii="Arial" w:hAnsi="Arial" w:cs="Arial"/>
          <w:color w:val="000000"/>
          <w:sz w:val="18"/>
          <w:szCs w:val="18"/>
          <w:lang w:val="en-US"/>
        </w:rPr>
      </w:pPr>
    </w:p>
    <w:tbl>
      <w:tblPr>
        <w:tblW w:w="5000" w:type="pct"/>
        <w:tblLayout w:type="fixed"/>
        <w:tblCellMar>
          <w:left w:w="70" w:type="dxa"/>
          <w:right w:w="70" w:type="dxa"/>
        </w:tblCellMar>
        <w:tblLook w:val="04A0"/>
      </w:tblPr>
      <w:tblGrid>
        <w:gridCol w:w="3022"/>
        <w:gridCol w:w="1475"/>
        <w:gridCol w:w="1477"/>
        <w:gridCol w:w="1477"/>
        <w:gridCol w:w="1477"/>
      </w:tblGrid>
      <w:tr w:rsidR="00471996" w:rsidRPr="00D22DE2" w:rsidTr="00471996">
        <w:trPr>
          <w:trHeight w:val="227"/>
        </w:trPr>
        <w:tc>
          <w:tcPr>
            <w:tcW w:w="16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96" w:rsidRPr="00D22DE2" w:rsidRDefault="00D05660" w:rsidP="00D05660">
            <w:pPr>
              <w:rPr>
                <w:rFonts w:cs="Arial"/>
                <w:b/>
                <w:i/>
                <w:iCs/>
                <w:sz w:val="18"/>
                <w:szCs w:val="18"/>
              </w:rPr>
            </w:pPr>
            <w:r w:rsidRPr="00D22DE2">
              <w:rPr>
                <w:rFonts w:cs="Arial"/>
                <w:b/>
                <w:i/>
                <w:iCs/>
                <w:sz w:val="18"/>
                <w:szCs w:val="18"/>
              </w:rPr>
              <w:t xml:space="preserve">December 31, 2014 </w:t>
            </w:r>
            <w:r w:rsidR="00471996" w:rsidRPr="00D22DE2">
              <w:rPr>
                <w:rFonts w:cs="Arial"/>
                <w:b/>
                <w:i/>
                <w:iCs/>
                <w:sz w:val="18"/>
                <w:szCs w:val="18"/>
              </w:rPr>
              <w:t xml:space="preserve"> - </w:t>
            </w:r>
            <w:r w:rsidRPr="00D22DE2">
              <w:rPr>
                <w:rFonts w:cs="Arial"/>
                <w:b/>
                <w:i/>
                <w:iCs/>
                <w:sz w:val="18"/>
                <w:szCs w:val="18"/>
              </w:rPr>
              <w:t>floating interest rate</w:t>
            </w:r>
          </w:p>
        </w:tc>
        <w:tc>
          <w:tcPr>
            <w:tcW w:w="826" w:type="pct"/>
            <w:tcBorders>
              <w:top w:val="single" w:sz="4" w:space="0" w:color="auto"/>
              <w:left w:val="nil"/>
              <w:bottom w:val="single" w:sz="4" w:space="0" w:color="auto"/>
              <w:right w:val="single" w:sz="4" w:space="0" w:color="auto"/>
            </w:tcBorders>
            <w:shd w:val="clear" w:color="auto" w:fill="auto"/>
            <w:hideMark/>
          </w:tcPr>
          <w:p w:rsidR="00471996" w:rsidRPr="00D22DE2" w:rsidRDefault="00D05660" w:rsidP="00471996">
            <w:pPr>
              <w:jc w:val="center"/>
              <w:rPr>
                <w:rFonts w:cs="Arial"/>
                <w:b/>
                <w:bCs/>
                <w:sz w:val="18"/>
                <w:szCs w:val="18"/>
              </w:rPr>
            </w:pPr>
            <w:r w:rsidRPr="00D22DE2">
              <w:rPr>
                <w:rFonts w:cs="Arial"/>
                <w:b/>
                <w:bCs/>
                <w:sz w:val="18"/>
                <w:szCs w:val="18"/>
              </w:rPr>
              <w:t>Up to 1 year</w:t>
            </w:r>
          </w:p>
        </w:tc>
        <w:tc>
          <w:tcPr>
            <w:tcW w:w="827" w:type="pct"/>
            <w:tcBorders>
              <w:top w:val="single" w:sz="4" w:space="0" w:color="auto"/>
              <w:left w:val="nil"/>
              <w:bottom w:val="single" w:sz="4" w:space="0" w:color="auto"/>
              <w:right w:val="single" w:sz="4" w:space="0" w:color="auto"/>
            </w:tcBorders>
            <w:shd w:val="clear" w:color="auto" w:fill="auto"/>
            <w:hideMark/>
          </w:tcPr>
          <w:p w:rsidR="00D05660" w:rsidRPr="00D22DE2" w:rsidRDefault="00D05660" w:rsidP="00D05660">
            <w:pPr>
              <w:jc w:val="center"/>
              <w:rPr>
                <w:sz w:val="18"/>
                <w:szCs w:val="18"/>
              </w:rPr>
            </w:pPr>
            <w:r w:rsidRPr="00D22DE2">
              <w:rPr>
                <w:b/>
                <w:bCs/>
                <w:sz w:val="18"/>
                <w:szCs w:val="18"/>
              </w:rPr>
              <w:t xml:space="preserve">from 1 to 2 years </w:t>
            </w:r>
          </w:p>
          <w:p w:rsidR="00471996" w:rsidRPr="00D22DE2" w:rsidRDefault="00471996" w:rsidP="00471996">
            <w:pPr>
              <w:jc w:val="center"/>
              <w:rPr>
                <w:rFonts w:cs="Arial"/>
                <w:b/>
                <w:bCs/>
                <w:sz w:val="18"/>
                <w:szCs w:val="18"/>
              </w:rPr>
            </w:pPr>
          </w:p>
        </w:tc>
        <w:tc>
          <w:tcPr>
            <w:tcW w:w="827" w:type="pct"/>
            <w:tcBorders>
              <w:top w:val="single" w:sz="4" w:space="0" w:color="auto"/>
              <w:left w:val="nil"/>
              <w:bottom w:val="single" w:sz="4" w:space="0" w:color="auto"/>
              <w:right w:val="single" w:sz="4" w:space="0" w:color="auto"/>
            </w:tcBorders>
            <w:shd w:val="clear" w:color="auto" w:fill="auto"/>
            <w:hideMark/>
          </w:tcPr>
          <w:p w:rsidR="00D05660" w:rsidRPr="00D22DE2" w:rsidRDefault="00D05660" w:rsidP="00D05660">
            <w:pPr>
              <w:jc w:val="center"/>
              <w:rPr>
                <w:sz w:val="18"/>
                <w:szCs w:val="18"/>
              </w:rPr>
            </w:pPr>
            <w:r w:rsidRPr="00D22DE2">
              <w:rPr>
                <w:b/>
                <w:bCs/>
                <w:sz w:val="18"/>
                <w:szCs w:val="18"/>
              </w:rPr>
              <w:t xml:space="preserve">from 2- 5 year, over 5 years </w:t>
            </w:r>
          </w:p>
          <w:p w:rsidR="00471996" w:rsidRPr="00D22DE2" w:rsidRDefault="00471996" w:rsidP="00471996">
            <w:pPr>
              <w:jc w:val="center"/>
              <w:rPr>
                <w:rFonts w:cs="Arial"/>
                <w:b/>
                <w:bCs/>
                <w:sz w:val="18"/>
                <w:szCs w:val="18"/>
              </w:rPr>
            </w:pPr>
          </w:p>
        </w:tc>
        <w:tc>
          <w:tcPr>
            <w:tcW w:w="827" w:type="pct"/>
            <w:tcBorders>
              <w:top w:val="single" w:sz="4" w:space="0" w:color="auto"/>
              <w:left w:val="nil"/>
              <w:bottom w:val="single" w:sz="4" w:space="0" w:color="auto"/>
              <w:right w:val="single" w:sz="4" w:space="0" w:color="auto"/>
            </w:tcBorders>
            <w:shd w:val="clear" w:color="auto" w:fill="auto"/>
            <w:hideMark/>
          </w:tcPr>
          <w:p w:rsidR="00D05660" w:rsidRPr="00D22DE2" w:rsidRDefault="00D05660" w:rsidP="00D05660">
            <w:pPr>
              <w:jc w:val="center"/>
              <w:rPr>
                <w:sz w:val="18"/>
                <w:szCs w:val="18"/>
              </w:rPr>
            </w:pPr>
            <w:r w:rsidRPr="00D22DE2">
              <w:rPr>
                <w:b/>
                <w:bCs/>
                <w:sz w:val="18"/>
                <w:szCs w:val="18"/>
              </w:rPr>
              <w:t xml:space="preserve">Total </w:t>
            </w:r>
          </w:p>
          <w:p w:rsidR="00471996" w:rsidRPr="00D22DE2" w:rsidRDefault="00471996" w:rsidP="00471996">
            <w:pPr>
              <w:jc w:val="center"/>
              <w:rPr>
                <w:rFonts w:cs="Arial"/>
                <w:b/>
                <w:bCs/>
                <w:sz w:val="18"/>
                <w:szCs w:val="18"/>
              </w:rPr>
            </w:pPr>
          </w:p>
        </w:tc>
      </w:tr>
      <w:tr w:rsidR="00471996" w:rsidRPr="00D22DE2" w:rsidTr="00471996">
        <w:trPr>
          <w:trHeight w:val="227"/>
        </w:trPr>
        <w:tc>
          <w:tcPr>
            <w:tcW w:w="1692" w:type="pct"/>
            <w:tcBorders>
              <w:top w:val="nil"/>
              <w:left w:val="single" w:sz="4" w:space="0" w:color="auto"/>
              <w:bottom w:val="single" w:sz="4" w:space="0" w:color="auto"/>
              <w:right w:val="single" w:sz="4" w:space="0" w:color="auto"/>
            </w:tcBorders>
            <w:shd w:val="clear" w:color="auto" w:fill="auto"/>
            <w:hideMark/>
          </w:tcPr>
          <w:p w:rsidR="00471996" w:rsidRPr="00D22DE2" w:rsidRDefault="00D05660" w:rsidP="00471996">
            <w:pPr>
              <w:rPr>
                <w:rFonts w:cs="Arial"/>
                <w:sz w:val="18"/>
                <w:szCs w:val="18"/>
              </w:rPr>
            </w:pPr>
            <w:r w:rsidRPr="00D22DE2">
              <w:rPr>
                <w:rFonts w:cs="Arial"/>
                <w:sz w:val="18"/>
                <w:szCs w:val="18"/>
              </w:rPr>
              <w:t>Cash Assets</w:t>
            </w:r>
          </w:p>
        </w:tc>
        <w:tc>
          <w:tcPr>
            <w:tcW w:w="826"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3 343 051,14</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27" w:type="pct"/>
            <w:tcBorders>
              <w:top w:val="nil"/>
              <w:left w:val="nil"/>
              <w:bottom w:val="single" w:sz="4" w:space="0" w:color="auto"/>
              <w:right w:val="single" w:sz="4" w:space="0" w:color="auto"/>
            </w:tcBorders>
            <w:shd w:val="clear" w:color="auto" w:fill="auto"/>
            <w:hideMark/>
          </w:tcPr>
          <w:p w:rsidR="00471996" w:rsidRPr="00D22DE2" w:rsidRDefault="00471996" w:rsidP="00471996">
            <w:pPr>
              <w:jc w:val="right"/>
              <w:rPr>
                <w:rFonts w:cs="Arial"/>
                <w:sz w:val="18"/>
                <w:szCs w:val="18"/>
              </w:rPr>
            </w:pPr>
            <w:r w:rsidRPr="00D22DE2">
              <w:rPr>
                <w:rFonts w:cs="Arial"/>
                <w:sz w:val="18"/>
                <w:szCs w:val="18"/>
              </w:rPr>
              <w:t>3 343 051,14</w:t>
            </w:r>
          </w:p>
        </w:tc>
      </w:tr>
      <w:tr w:rsidR="00471996" w:rsidRPr="00D22DE2" w:rsidTr="00471996">
        <w:trPr>
          <w:trHeight w:val="227"/>
        </w:trPr>
        <w:tc>
          <w:tcPr>
            <w:tcW w:w="1692" w:type="pct"/>
            <w:tcBorders>
              <w:top w:val="nil"/>
              <w:left w:val="single" w:sz="4" w:space="0" w:color="auto"/>
              <w:bottom w:val="single" w:sz="4" w:space="0" w:color="auto"/>
              <w:right w:val="single" w:sz="4" w:space="0" w:color="auto"/>
            </w:tcBorders>
            <w:shd w:val="clear" w:color="auto" w:fill="auto"/>
            <w:hideMark/>
          </w:tcPr>
          <w:p w:rsidR="00471996" w:rsidRPr="00D22DE2" w:rsidRDefault="00D05660" w:rsidP="00471996">
            <w:pPr>
              <w:rPr>
                <w:rFonts w:cs="Arial"/>
                <w:sz w:val="18"/>
                <w:szCs w:val="18"/>
              </w:rPr>
            </w:pPr>
            <w:r w:rsidRPr="00D22DE2">
              <w:rPr>
                <w:rFonts w:cs="Arial"/>
                <w:sz w:val="18"/>
                <w:szCs w:val="18"/>
              </w:rPr>
              <w:t>Loans for related companies</w:t>
            </w:r>
          </w:p>
        </w:tc>
        <w:tc>
          <w:tcPr>
            <w:tcW w:w="826"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24 893 418,34</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27" w:type="pct"/>
            <w:tcBorders>
              <w:top w:val="nil"/>
              <w:left w:val="nil"/>
              <w:bottom w:val="single" w:sz="4" w:space="0" w:color="auto"/>
              <w:right w:val="single" w:sz="4" w:space="0" w:color="auto"/>
            </w:tcBorders>
            <w:shd w:val="clear" w:color="auto" w:fill="auto"/>
            <w:hideMark/>
          </w:tcPr>
          <w:p w:rsidR="00471996" w:rsidRPr="00D22DE2" w:rsidRDefault="00471996" w:rsidP="00471996">
            <w:pPr>
              <w:jc w:val="right"/>
              <w:rPr>
                <w:rFonts w:cs="Arial"/>
                <w:sz w:val="18"/>
                <w:szCs w:val="18"/>
              </w:rPr>
            </w:pPr>
            <w:r w:rsidRPr="00D22DE2">
              <w:rPr>
                <w:rFonts w:cs="Arial"/>
                <w:sz w:val="18"/>
                <w:szCs w:val="18"/>
              </w:rPr>
              <w:t>24 893 418,34</w:t>
            </w:r>
          </w:p>
        </w:tc>
      </w:tr>
      <w:tr w:rsidR="00471996" w:rsidRPr="00D22DE2" w:rsidTr="00471996">
        <w:trPr>
          <w:trHeight w:val="227"/>
        </w:trPr>
        <w:tc>
          <w:tcPr>
            <w:tcW w:w="1692" w:type="pct"/>
            <w:tcBorders>
              <w:top w:val="nil"/>
              <w:left w:val="single" w:sz="4" w:space="0" w:color="auto"/>
              <w:bottom w:val="single" w:sz="4" w:space="0" w:color="auto"/>
              <w:right w:val="single" w:sz="4" w:space="0" w:color="auto"/>
            </w:tcBorders>
            <w:shd w:val="clear" w:color="auto" w:fill="auto"/>
            <w:hideMark/>
          </w:tcPr>
          <w:p w:rsidR="00471996" w:rsidRPr="00D22DE2" w:rsidRDefault="00D05660" w:rsidP="00471996">
            <w:pPr>
              <w:rPr>
                <w:rFonts w:cs="Arial"/>
                <w:sz w:val="18"/>
                <w:szCs w:val="18"/>
              </w:rPr>
            </w:pPr>
            <w:r w:rsidRPr="00D22DE2">
              <w:rPr>
                <w:rFonts w:cs="Arial"/>
                <w:sz w:val="18"/>
                <w:szCs w:val="18"/>
              </w:rPr>
              <w:t>Loans from related companies</w:t>
            </w:r>
          </w:p>
        </w:tc>
        <w:tc>
          <w:tcPr>
            <w:tcW w:w="826"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25 655 983,60</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sz w:val="18"/>
                <w:szCs w:val="18"/>
              </w:rPr>
            </w:pPr>
            <w:r w:rsidRPr="00D22DE2">
              <w:rPr>
                <w:rFonts w:cs="Arial"/>
                <w:sz w:val="18"/>
                <w:szCs w:val="18"/>
              </w:rPr>
              <w:t>0,00</w:t>
            </w:r>
          </w:p>
        </w:tc>
        <w:tc>
          <w:tcPr>
            <w:tcW w:w="827" w:type="pct"/>
            <w:tcBorders>
              <w:top w:val="nil"/>
              <w:left w:val="nil"/>
              <w:bottom w:val="single" w:sz="4" w:space="0" w:color="auto"/>
              <w:right w:val="single" w:sz="4" w:space="0" w:color="auto"/>
            </w:tcBorders>
            <w:shd w:val="clear" w:color="auto" w:fill="auto"/>
            <w:hideMark/>
          </w:tcPr>
          <w:p w:rsidR="00471996" w:rsidRPr="00D22DE2" w:rsidRDefault="00471996" w:rsidP="00471996">
            <w:pPr>
              <w:jc w:val="right"/>
              <w:rPr>
                <w:rFonts w:cs="Arial"/>
                <w:sz w:val="18"/>
                <w:szCs w:val="18"/>
              </w:rPr>
            </w:pPr>
            <w:r w:rsidRPr="00D22DE2">
              <w:rPr>
                <w:rFonts w:cs="Arial"/>
                <w:sz w:val="18"/>
                <w:szCs w:val="18"/>
              </w:rPr>
              <w:t>25 655 983,60</w:t>
            </w:r>
          </w:p>
        </w:tc>
      </w:tr>
      <w:tr w:rsidR="00471996" w:rsidRPr="00D22DE2" w:rsidTr="00471996">
        <w:trPr>
          <w:trHeight w:val="227"/>
        </w:trPr>
        <w:tc>
          <w:tcPr>
            <w:tcW w:w="1692" w:type="pct"/>
            <w:tcBorders>
              <w:top w:val="nil"/>
              <w:left w:val="single" w:sz="4" w:space="0" w:color="auto"/>
              <w:bottom w:val="single" w:sz="4" w:space="0" w:color="auto"/>
              <w:right w:val="single" w:sz="4" w:space="0" w:color="auto"/>
            </w:tcBorders>
            <w:shd w:val="clear" w:color="auto" w:fill="auto"/>
            <w:hideMark/>
          </w:tcPr>
          <w:p w:rsidR="00471996" w:rsidRPr="00D22DE2" w:rsidRDefault="00D05660" w:rsidP="00471996">
            <w:pPr>
              <w:rPr>
                <w:rFonts w:cs="Arial"/>
                <w:sz w:val="18"/>
                <w:szCs w:val="18"/>
              </w:rPr>
            </w:pPr>
            <w:r w:rsidRPr="00D22DE2">
              <w:rPr>
                <w:rFonts w:cs="Arial"/>
                <w:sz w:val="18"/>
                <w:szCs w:val="18"/>
              </w:rPr>
              <w:t>Bank Loans</w:t>
            </w:r>
          </w:p>
        </w:tc>
        <w:tc>
          <w:tcPr>
            <w:tcW w:w="826"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60 522 744,19</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24 551 174,47</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40 113 025,95</w:t>
            </w:r>
          </w:p>
        </w:tc>
        <w:tc>
          <w:tcPr>
            <w:tcW w:w="827" w:type="pct"/>
            <w:tcBorders>
              <w:top w:val="nil"/>
              <w:left w:val="nil"/>
              <w:bottom w:val="single" w:sz="4" w:space="0" w:color="auto"/>
              <w:right w:val="single" w:sz="4" w:space="0" w:color="auto"/>
            </w:tcBorders>
            <w:shd w:val="clear" w:color="auto" w:fill="auto"/>
            <w:hideMark/>
          </w:tcPr>
          <w:p w:rsidR="00471996" w:rsidRPr="00D22DE2" w:rsidRDefault="00471996" w:rsidP="00471996">
            <w:pPr>
              <w:jc w:val="right"/>
              <w:rPr>
                <w:rFonts w:cs="Arial"/>
                <w:sz w:val="18"/>
                <w:szCs w:val="18"/>
              </w:rPr>
            </w:pPr>
            <w:r w:rsidRPr="00D22DE2">
              <w:rPr>
                <w:rFonts w:cs="Arial"/>
                <w:sz w:val="18"/>
                <w:szCs w:val="18"/>
              </w:rPr>
              <w:t>125 186 944,61</w:t>
            </w:r>
          </w:p>
        </w:tc>
      </w:tr>
      <w:tr w:rsidR="00471996" w:rsidRPr="00D22DE2" w:rsidTr="00471996">
        <w:trPr>
          <w:trHeight w:val="227"/>
        </w:trPr>
        <w:tc>
          <w:tcPr>
            <w:tcW w:w="1692" w:type="pct"/>
            <w:tcBorders>
              <w:top w:val="nil"/>
              <w:left w:val="single" w:sz="4" w:space="0" w:color="auto"/>
              <w:bottom w:val="single" w:sz="4" w:space="0" w:color="auto"/>
              <w:right w:val="single" w:sz="4" w:space="0" w:color="auto"/>
            </w:tcBorders>
            <w:shd w:val="clear" w:color="auto" w:fill="auto"/>
            <w:hideMark/>
          </w:tcPr>
          <w:p w:rsidR="00471996" w:rsidRPr="00D22DE2" w:rsidRDefault="00D05660" w:rsidP="00471996">
            <w:pPr>
              <w:rPr>
                <w:rFonts w:cs="Arial"/>
                <w:sz w:val="18"/>
                <w:szCs w:val="18"/>
              </w:rPr>
            </w:pPr>
            <w:r w:rsidRPr="00D22DE2">
              <w:rPr>
                <w:rFonts w:cs="Arial"/>
                <w:sz w:val="18"/>
                <w:szCs w:val="18"/>
              </w:rPr>
              <w:t>Bank Loans</w:t>
            </w:r>
          </w:p>
        </w:tc>
        <w:tc>
          <w:tcPr>
            <w:tcW w:w="826"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15 958 342,56</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231 060 000,00</w:t>
            </w:r>
          </w:p>
        </w:tc>
        <w:tc>
          <w:tcPr>
            <w:tcW w:w="827" w:type="pct"/>
            <w:tcBorders>
              <w:top w:val="nil"/>
              <w:left w:val="nil"/>
              <w:bottom w:val="single" w:sz="4" w:space="0" w:color="auto"/>
              <w:right w:val="single" w:sz="4" w:space="0" w:color="auto"/>
            </w:tcBorders>
            <w:shd w:val="clear" w:color="auto" w:fill="auto"/>
            <w:vAlign w:val="bottom"/>
            <w:hideMark/>
          </w:tcPr>
          <w:p w:rsidR="00471996" w:rsidRPr="00D22DE2" w:rsidRDefault="00471996" w:rsidP="00471996">
            <w:pPr>
              <w:jc w:val="right"/>
              <w:rPr>
                <w:rFonts w:cs="Arial"/>
                <w:color w:val="auto"/>
                <w:sz w:val="18"/>
                <w:szCs w:val="18"/>
              </w:rPr>
            </w:pPr>
            <w:r w:rsidRPr="00D22DE2">
              <w:rPr>
                <w:rFonts w:cs="Arial"/>
                <w:color w:val="auto"/>
                <w:sz w:val="18"/>
                <w:szCs w:val="18"/>
              </w:rPr>
              <w:t>0,00</w:t>
            </w:r>
          </w:p>
        </w:tc>
        <w:tc>
          <w:tcPr>
            <w:tcW w:w="827" w:type="pct"/>
            <w:tcBorders>
              <w:top w:val="nil"/>
              <w:left w:val="nil"/>
              <w:bottom w:val="single" w:sz="4" w:space="0" w:color="auto"/>
              <w:right w:val="single" w:sz="4" w:space="0" w:color="auto"/>
            </w:tcBorders>
            <w:shd w:val="clear" w:color="auto" w:fill="auto"/>
            <w:hideMark/>
          </w:tcPr>
          <w:p w:rsidR="00471996" w:rsidRPr="00D22DE2" w:rsidRDefault="00471996" w:rsidP="00471996">
            <w:pPr>
              <w:jc w:val="right"/>
              <w:rPr>
                <w:rFonts w:cs="Arial"/>
                <w:sz w:val="18"/>
                <w:szCs w:val="18"/>
              </w:rPr>
            </w:pPr>
            <w:r w:rsidRPr="00D22DE2">
              <w:rPr>
                <w:rFonts w:cs="Arial"/>
                <w:sz w:val="18"/>
                <w:szCs w:val="18"/>
              </w:rPr>
              <w:t>247 018 342,56</w:t>
            </w:r>
          </w:p>
        </w:tc>
      </w:tr>
    </w:tbl>
    <w:p w:rsidR="00780471" w:rsidRPr="00D22DE2" w:rsidRDefault="00780471" w:rsidP="00A0098C">
      <w:pPr>
        <w:pStyle w:val="000Normal"/>
        <w:ind w:left="-28"/>
        <w:rPr>
          <w:rFonts w:ascii="Arial" w:hAnsi="Arial" w:cs="Arial"/>
          <w:i/>
          <w:color w:val="000000"/>
          <w:sz w:val="18"/>
          <w:szCs w:val="18"/>
          <w:highlight w:val="yellow"/>
          <w:lang w:val="en-US"/>
        </w:rPr>
      </w:pPr>
    </w:p>
    <w:p w:rsidR="0089379E" w:rsidRPr="00D22DE2" w:rsidRDefault="0089379E" w:rsidP="00887B50">
      <w:pPr>
        <w:pStyle w:val="BodyText"/>
        <w:spacing w:after="0"/>
        <w:rPr>
          <w:rFonts w:cs="Arial"/>
          <w:b/>
          <w:sz w:val="18"/>
          <w:szCs w:val="18"/>
        </w:rPr>
      </w:pPr>
      <w:r w:rsidRPr="00D22DE2">
        <w:rPr>
          <w:rFonts w:cs="Arial"/>
          <w:b/>
          <w:sz w:val="18"/>
          <w:szCs w:val="18"/>
        </w:rPr>
        <w:t xml:space="preserve">COLLATERALS </w:t>
      </w:r>
    </w:p>
    <w:p w:rsidR="00A0098C" w:rsidRPr="00D22DE2" w:rsidRDefault="0089379E" w:rsidP="00887B50">
      <w:pPr>
        <w:pStyle w:val="BodyText"/>
        <w:spacing w:after="0"/>
        <w:rPr>
          <w:sz w:val="18"/>
          <w:szCs w:val="18"/>
        </w:rPr>
      </w:pPr>
      <w:r w:rsidRPr="00D22DE2">
        <w:rPr>
          <w:sz w:val="18"/>
          <w:szCs w:val="18"/>
        </w:rPr>
        <w:t>The Company does not apply hedge accounting.</w:t>
      </w:r>
    </w:p>
    <w:p w:rsidR="0089379E" w:rsidRPr="00D22DE2" w:rsidRDefault="0089379E" w:rsidP="00887B50">
      <w:pPr>
        <w:pStyle w:val="BodyText"/>
        <w:spacing w:after="0"/>
        <w:rPr>
          <w:rFonts w:cs="Arial"/>
          <w:b/>
          <w:bCs/>
          <w:sz w:val="18"/>
          <w:szCs w:val="18"/>
        </w:rPr>
      </w:pPr>
    </w:p>
    <w:p w:rsidR="00887B50" w:rsidRPr="00D22DE2" w:rsidRDefault="0089379E" w:rsidP="00887B50">
      <w:pPr>
        <w:pStyle w:val="BodyText"/>
        <w:spacing w:after="0"/>
        <w:rPr>
          <w:b/>
          <w:bCs/>
          <w:sz w:val="18"/>
          <w:szCs w:val="18"/>
        </w:rPr>
      </w:pPr>
      <w:r w:rsidRPr="00D22DE2">
        <w:rPr>
          <w:b/>
          <w:bCs/>
          <w:sz w:val="18"/>
          <w:szCs w:val="18"/>
        </w:rPr>
        <w:t>Note 33. Suggested profit distribution</w:t>
      </w:r>
    </w:p>
    <w:p w:rsidR="0089379E" w:rsidRPr="00D22DE2" w:rsidRDefault="0089379E" w:rsidP="00887B50">
      <w:pPr>
        <w:pStyle w:val="BodyText"/>
        <w:spacing w:after="0"/>
        <w:rPr>
          <w:rFonts w:cs="Arial"/>
          <w:b/>
          <w:bCs/>
          <w:sz w:val="18"/>
          <w:szCs w:val="18"/>
        </w:rPr>
      </w:pPr>
    </w:p>
    <w:p w:rsidR="00887B50" w:rsidRPr="00D22DE2" w:rsidRDefault="0089379E" w:rsidP="00887B50">
      <w:pPr>
        <w:pStyle w:val="BodyText"/>
        <w:spacing w:after="0"/>
        <w:rPr>
          <w:rFonts w:cs="Arial"/>
          <w:sz w:val="18"/>
          <w:szCs w:val="18"/>
        </w:rPr>
      </w:pPr>
      <w:r w:rsidRPr="00D22DE2">
        <w:rPr>
          <w:rFonts w:cs="Arial"/>
          <w:sz w:val="18"/>
          <w:szCs w:val="18"/>
        </w:rPr>
        <w:t>The Management Board will suggest allotting the profit generated in 2013 to increase the supplementary capital.</w:t>
      </w:r>
    </w:p>
    <w:p w:rsidR="0089379E" w:rsidRPr="00D22DE2" w:rsidRDefault="0089379E" w:rsidP="00887B50">
      <w:pPr>
        <w:pStyle w:val="BodyText"/>
        <w:spacing w:after="0"/>
        <w:rPr>
          <w:rFonts w:cs="Arial"/>
          <w:b/>
          <w:bCs/>
          <w:sz w:val="18"/>
          <w:szCs w:val="18"/>
        </w:rPr>
      </w:pPr>
    </w:p>
    <w:p w:rsidR="00A2354B" w:rsidRPr="00D22DE2" w:rsidRDefault="001A6240" w:rsidP="006E10DB">
      <w:pPr>
        <w:jc w:val="both"/>
        <w:rPr>
          <w:b/>
          <w:bCs/>
          <w:sz w:val="18"/>
          <w:szCs w:val="18"/>
        </w:rPr>
      </w:pPr>
      <w:r w:rsidRPr="00D22DE2">
        <w:rPr>
          <w:b/>
          <w:bCs/>
          <w:sz w:val="18"/>
          <w:szCs w:val="18"/>
        </w:rPr>
        <w:t>Note 34. Changes in the Management and Supervisory Board</w:t>
      </w:r>
    </w:p>
    <w:p w:rsidR="001A6240" w:rsidRPr="00D22DE2" w:rsidRDefault="001A6240" w:rsidP="006E10DB">
      <w:pPr>
        <w:jc w:val="both"/>
        <w:rPr>
          <w:b/>
          <w:sz w:val="18"/>
          <w:szCs w:val="18"/>
        </w:rPr>
      </w:pPr>
    </w:p>
    <w:p w:rsidR="006E10DB" w:rsidRPr="00D22DE2" w:rsidRDefault="001A6240" w:rsidP="006E10DB">
      <w:pPr>
        <w:pStyle w:val="ListParagraph"/>
        <w:ind w:left="0"/>
        <w:jc w:val="both"/>
        <w:rPr>
          <w:rFonts w:ascii="Arial" w:hAnsi="Arial" w:cs="Arial"/>
          <w:sz w:val="18"/>
          <w:szCs w:val="18"/>
          <w:u w:val="single"/>
          <w:lang w:val="en-US"/>
        </w:rPr>
      </w:pPr>
      <w:r w:rsidRPr="00D22DE2">
        <w:rPr>
          <w:rFonts w:ascii="Arial" w:hAnsi="Arial" w:cs="Arial"/>
          <w:sz w:val="18"/>
          <w:szCs w:val="18"/>
          <w:u w:val="single"/>
          <w:lang w:val="en-US"/>
        </w:rPr>
        <w:t>Management Board:</w:t>
      </w:r>
    </w:p>
    <w:p w:rsidR="001A6240" w:rsidRPr="00D22DE2" w:rsidRDefault="001A6240" w:rsidP="006E10DB">
      <w:pPr>
        <w:pStyle w:val="ListParagraph"/>
        <w:ind w:left="0"/>
        <w:jc w:val="both"/>
        <w:rPr>
          <w:rFonts w:ascii="Arial" w:hAnsi="Arial" w:cs="Arial"/>
          <w:sz w:val="18"/>
          <w:szCs w:val="18"/>
          <w:lang w:val="en-US"/>
        </w:rPr>
      </w:pPr>
    </w:p>
    <w:p w:rsidR="006E10DB" w:rsidRPr="00D22DE2" w:rsidRDefault="001A6240" w:rsidP="006E10D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As of December 31, 2014 Company Management Board was composed of : </w:t>
      </w:r>
    </w:p>
    <w:p w:rsidR="006E10DB" w:rsidRPr="00D22DE2" w:rsidRDefault="006E10DB" w:rsidP="006E10DB">
      <w:pPr>
        <w:pStyle w:val="ListParagraph"/>
        <w:ind w:left="0"/>
        <w:jc w:val="both"/>
        <w:rPr>
          <w:rFonts w:ascii="Arial" w:hAnsi="Arial" w:cs="Arial"/>
          <w:sz w:val="18"/>
          <w:szCs w:val="18"/>
          <w:lang w:val="en-US"/>
        </w:rPr>
      </w:pPr>
    </w:p>
    <w:p w:rsidR="006E10DB" w:rsidRPr="00D22DE2" w:rsidRDefault="006E10DB" w:rsidP="006E10DB">
      <w:pPr>
        <w:pStyle w:val="ListParagraph"/>
        <w:ind w:left="0"/>
        <w:jc w:val="both"/>
        <w:rPr>
          <w:rFonts w:ascii="Arial" w:hAnsi="Arial" w:cs="Arial"/>
          <w:sz w:val="18"/>
          <w:szCs w:val="18"/>
          <w:lang w:val="en-US"/>
        </w:rPr>
      </w:pPr>
      <w:proofErr w:type="spellStart"/>
      <w:r w:rsidRPr="00D22DE2">
        <w:rPr>
          <w:rFonts w:ascii="Arial" w:hAnsi="Arial" w:cs="Arial"/>
          <w:sz w:val="18"/>
          <w:szCs w:val="18"/>
          <w:lang w:val="en-US"/>
        </w:rPr>
        <w:t>Woj</w:t>
      </w:r>
      <w:r w:rsidR="001A6240" w:rsidRPr="00D22DE2">
        <w:rPr>
          <w:rFonts w:ascii="Arial" w:hAnsi="Arial" w:cs="Arial"/>
          <w:sz w:val="18"/>
          <w:szCs w:val="18"/>
          <w:lang w:val="en-US"/>
        </w:rPr>
        <w:t>ciech</w:t>
      </w:r>
      <w:proofErr w:type="spellEnd"/>
      <w:r w:rsidR="001A6240" w:rsidRPr="00D22DE2">
        <w:rPr>
          <w:rFonts w:ascii="Arial" w:hAnsi="Arial" w:cs="Arial"/>
          <w:sz w:val="18"/>
          <w:szCs w:val="18"/>
          <w:lang w:val="en-US"/>
        </w:rPr>
        <w:t xml:space="preserve"> </w:t>
      </w:r>
      <w:proofErr w:type="spellStart"/>
      <w:r w:rsidR="001A6240" w:rsidRPr="00D22DE2">
        <w:rPr>
          <w:rFonts w:ascii="Arial" w:hAnsi="Arial" w:cs="Arial"/>
          <w:sz w:val="18"/>
          <w:szCs w:val="18"/>
          <w:lang w:val="en-US"/>
        </w:rPr>
        <w:t>Rajchert</w:t>
      </w:r>
      <w:proofErr w:type="spellEnd"/>
      <w:r w:rsidR="001A6240" w:rsidRPr="00D22DE2">
        <w:rPr>
          <w:rFonts w:ascii="Arial" w:hAnsi="Arial" w:cs="Arial"/>
          <w:sz w:val="18"/>
          <w:szCs w:val="18"/>
          <w:lang w:val="en-US"/>
        </w:rPr>
        <w:t xml:space="preserve"> – Board Member</w:t>
      </w:r>
      <w:r w:rsidRPr="00D22DE2">
        <w:rPr>
          <w:rFonts w:ascii="Arial" w:hAnsi="Arial" w:cs="Arial"/>
          <w:sz w:val="18"/>
          <w:szCs w:val="18"/>
          <w:lang w:val="en-US"/>
        </w:rPr>
        <w:t xml:space="preserve"> </w:t>
      </w:r>
    </w:p>
    <w:p w:rsidR="006E10DB" w:rsidRPr="00D22DE2" w:rsidRDefault="006E10DB" w:rsidP="006E10D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Magdalena </w:t>
      </w:r>
      <w:proofErr w:type="spellStart"/>
      <w:r w:rsidRPr="00D22DE2">
        <w:rPr>
          <w:rFonts w:ascii="Arial" w:hAnsi="Arial" w:cs="Arial"/>
          <w:sz w:val="18"/>
          <w:szCs w:val="18"/>
          <w:lang w:val="en-US"/>
        </w:rPr>
        <w:t>Starzyńska</w:t>
      </w:r>
      <w:proofErr w:type="spellEnd"/>
      <w:r w:rsidRPr="00D22DE2">
        <w:rPr>
          <w:rFonts w:ascii="Arial" w:hAnsi="Arial" w:cs="Arial"/>
          <w:sz w:val="18"/>
          <w:szCs w:val="18"/>
          <w:lang w:val="en-US"/>
        </w:rPr>
        <w:t xml:space="preserve"> – </w:t>
      </w:r>
      <w:r w:rsidR="001A6240" w:rsidRPr="00D22DE2">
        <w:rPr>
          <w:rFonts w:ascii="Arial" w:hAnsi="Arial" w:cs="Arial"/>
          <w:sz w:val="18"/>
          <w:szCs w:val="18"/>
          <w:lang w:val="en-US"/>
        </w:rPr>
        <w:t>Board Member</w:t>
      </w:r>
    </w:p>
    <w:p w:rsidR="006E10DB" w:rsidRPr="00D22DE2" w:rsidRDefault="006E10DB" w:rsidP="006E10DB">
      <w:pPr>
        <w:pStyle w:val="ListParagraph"/>
        <w:ind w:left="0"/>
        <w:jc w:val="both"/>
        <w:rPr>
          <w:rFonts w:ascii="Arial" w:hAnsi="Arial" w:cs="Arial"/>
          <w:sz w:val="18"/>
          <w:szCs w:val="18"/>
          <w:lang w:val="en-US"/>
        </w:rPr>
      </w:pPr>
      <w:proofErr w:type="spellStart"/>
      <w:r w:rsidRPr="00D22DE2">
        <w:rPr>
          <w:rFonts w:ascii="Arial" w:hAnsi="Arial" w:cs="Arial"/>
          <w:sz w:val="18"/>
          <w:szCs w:val="18"/>
          <w:lang w:val="en-US"/>
        </w:rPr>
        <w:t>Małgorzata</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Ostrowska</w:t>
      </w:r>
      <w:proofErr w:type="spellEnd"/>
      <w:r w:rsidRPr="00D22DE2">
        <w:rPr>
          <w:rFonts w:ascii="Arial" w:hAnsi="Arial" w:cs="Arial"/>
          <w:sz w:val="18"/>
          <w:szCs w:val="18"/>
          <w:lang w:val="en-US"/>
        </w:rPr>
        <w:t xml:space="preserve"> – </w:t>
      </w:r>
      <w:r w:rsidR="001A6240" w:rsidRPr="00D22DE2">
        <w:rPr>
          <w:rFonts w:ascii="Arial" w:hAnsi="Arial" w:cs="Arial"/>
          <w:sz w:val="18"/>
          <w:szCs w:val="18"/>
          <w:lang w:val="en-US"/>
        </w:rPr>
        <w:t>Board Member</w:t>
      </w:r>
    </w:p>
    <w:p w:rsidR="006E10DB" w:rsidRPr="00D22DE2" w:rsidRDefault="006E10DB" w:rsidP="006E10DB">
      <w:pPr>
        <w:pStyle w:val="ListParagraph"/>
        <w:ind w:left="0"/>
        <w:jc w:val="both"/>
        <w:rPr>
          <w:rFonts w:ascii="Arial" w:hAnsi="Arial" w:cs="Arial"/>
          <w:sz w:val="18"/>
          <w:szCs w:val="18"/>
          <w:lang w:val="en-US"/>
        </w:rPr>
      </w:pPr>
    </w:p>
    <w:p w:rsidR="006E10DB" w:rsidRPr="00D22DE2" w:rsidRDefault="001A6240" w:rsidP="006E10DB">
      <w:pPr>
        <w:pStyle w:val="ListParagraph"/>
        <w:ind w:left="0"/>
        <w:jc w:val="both"/>
        <w:rPr>
          <w:rFonts w:ascii="Arial" w:hAnsi="Arial" w:cs="Arial"/>
          <w:sz w:val="18"/>
          <w:szCs w:val="18"/>
          <w:lang w:val="en-US"/>
        </w:rPr>
      </w:pPr>
      <w:r w:rsidRPr="00D22DE2">
        <w:rPr>
          <w:rFonts w:ascii="Arial" w:hAnsi="Arial" w:cs="Arial"/>
          <w:sz w:val="18"/>
          <w:szCs w:val="18"/>
          <w:lang w:val="en-US"/>
        </w:rPr>
        <w:t>During 2014, the composition of the Management Board of the Company was changed as follows:</w:t>
      </w:r>
    </w:p>
    <w:p w:rsidR="001A6240" w:rsidRPr="00D22DE2" w:rsidRDefault="001A6240" w:rsidP="006E10DB">
      <w:pPr>
        <w:pStyle w:val="ListParagraph"/>
        <w:ind w:left="0"/>
        <w:jc w:val="both"/>
        <w:rPr>
          <w:rFonts w:ascii="Arial" w:hAnsi="Arial" w:cs="Arial"/>
          <w:bCs/>
          <w:sz w:val="18"/>
          <w:szCs w:val="18"/>
          <w:lang w:val="en-US"/>
        </w:rPr>
      </w:pPr>
    </w:p>
    <w:p w:rsidR="0089379E" w:rsidRPr="00D22DE2" w:rsidRDefault="0089379E"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lastRenderedPageBreak/>
        <w:t>On May 30, 2014, due to the expiry of the current term on June 1, 2014 and fixing the number of Management Board Members and Supervisory Board Members at 4 persons, the Supervisory Board appointed the following persons to the Management Board of 3</w:t>
      </w:r>
      <w:r w:rsidRPr="00D22DE2">
        <w:rPr>
          <w:rFonts w:ascii="Arial" w:hAnsi="Arial" w:cs="Arial"/>
          <w:bCs/>
          <w:sz w:val="18"/>
          <w:szCs w:val="18"/>
          <w:vertAlign w:val="superscript"/>
          <w:lang w:val="en-US"/>
        </w:rPr>
        <w:t>rd</w:t>
      </w:r>
      <w:r w:rsidRPr="00D22DE2">
        <w:rPr>
          <w:rFonts w:ascii="Arial" w:hAnsi="Arial" w:cs="Arial"/>
          <w:bCs/>
          <w:sz w:val="18"/>
          <w:szCs w:val="18"/>
          <w:lang w:val="en-US"/>
        </w:rPr>
        <w:t xml:space="preserve"> joint term:</w:t>
      </w:r>
    </w:p>
    <w:p w:rsidR="006E10DB" w:rsidRPr="00D22DE2" w:rsidRDefault="006E10DB" w:rsidP="006E10DB">
      <w:pPr>
        <w:pStyle w:val="ListParagraph"/>
        <w:ind w:left="0"/>
        <w:jc w:val="both"/>
        <w:rPr>
          <w:rFonts w:ascii="Arial" w:hAnsi="Arial" w:cs="Arial"/>
          <w:bCs/>
          <w:sz w:val="18"/>
          <w:szCs w:val="18"/>
          <w:lang w:val="en-US"/>
        </w:rPr>
      </w:pPr>
    </w:p>
    <w:p w:rsidR="006E10DB" w:rsidRPr="00D22DE2" w:rsidRDefault="0089379E"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 xml:space="preserve">Mr. </w:t>
      </w:r>
      <w:proofErr w:type="spellStart"/>
      <w:r w:rsidRPr="00D22DE2">
        <w:rPr>
          <w:rFonts w:ascii="Arial" w:hAnsi="Arial" w:cs="Arial"/>
          <w:bCs/>
          <w:sz w:val="18"/>
          <w:szCs w:val="18"/>
          <w:lang w:val="en-US"/>
        </w:rPr>
        <w:t>Wojciech</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Rajchert</w:t>
      </w:r>
      <w:proofErr w:type="spellEnd"/>
      <w:r w:rsidRPr="00D22DE2">
        <w:rPr>
          <w:rFonts w:ascii="Arial" w:hAnsi="Arial" w:cs="Arial"/>
          <w:bCs/>
          <w:sz w:val="18"/>
          <w:szCs w:val="18"/>
          <w:lang w:val="en-US"/>
        </w:rPr>
        <w:t xml:space="preserve"> – Board Member</w:t>
      </w:r>
    </w:p>
    <w:p w:rsidR="006E10DB" w:rsidRPr="00D22DE2" w:rsidRDefault="0089379E"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Ms.</w:t>
      </w:r>
      <w:r w:rsidR="006E10DB" w:rsidRPr="00D22DE2">
        <w:rPr>
          <w:rFonts w:ascii="Arial" w:hAnsi="Arial" w:cs="Arial"/>
          <w:bCs/>
          <w:sz w:val="18"/>
          <w:szCs w:val="18"/>
          <w:lang w:val="en-US"/>
        </w:rPr>
        <w:t xml:space="preserve"> Magdale</w:t>
      </w:r>
      <w:r w:rsidRPr="00D22DE2">
        <w:rPr>
          <w:rFonts w:ascii="Arial" w:hAnsi="Arial" w:cs="Arial"/>
          <w:bCs/>
          <w:sz w:val="18"/>
          <w:szCs w:val="18"/>
          <w:lang w:val="en-US"/>
        </w:rPr>
        <w:t xml:space="preserve">na </w:t>
      </w:r>
      <w:proofErr w:type="spellStart"/>
      <w:r w:rsidRPr="00D22DE2">
        <w:rPr>
          <w:rFonts w:ascii="Arial" w:hAnsi="Arial" w:cs="Arial"/>
          <w:bCs/>
          <w:sz w:val="18"/>
          <w:szCs w:val="18"/>
          <w:lang w:val="en-US"/>
        </w:rPr>
        <w:t>Starzyńska</w:t>
      </w:r>
      <w:proofErr w:type="spellEnd"/>
      <w:r w:rsidRPr="00D22DE2">
        <w:rPr>
          <w:rFonts w:ascii="Arial" w:hAnsi="Arial" w:cs="Arial"/>
          <w:bCs/>
          <w:sz w:val="18"/>
          <w:szCs w:val="18"/>
          <w:lang w:val="en-US"/>
        </w:rPr>
        <w:t xml:space="preserve"> – Board Member</w:t>
      </w:r>
    </w:p>
    <w:p w:rsidR="006E10DB" w:rsidRPr="00D22DE2" w:rsidRDefault="006E10DB" w:rsidP="006E10DB">
      <w:pPr>
        <w:pStyle w:val="ListParagraph"/>
        <w:ind w:left="0"/>
        <w:jc w:val="both"/>
        <w:rPr>
          <w:rFonts w:ascii="Arial" w:hAnsi="Arial" w:cs="Arial"/>
          <w:bCs/>
          <w:sz w:val="18"/>
          <w:szCs w:val="18"/>
          <w:lang w:val="en-US"/>
        </w:rPr>
      </w:pPr>
    </w:p>
    <w:p w:rsidR="0089379E" w:rsidRPr="00D22DE2" w:rsidRDefault="0089379E" w:rsidP="0089379E">
      <w:pPr>
        <w:pStyle w:val="ListParagraph"/>
        <w:ind w:left="0"/>
        <w:jc w:val="both"/>
        <w:rPr>
          <w:rFonts w:ascii="Arial" w:hAnsi="Arial" w:cs="Arial"/>
          <w:bCs/>
          <w:sz w:val="18"/>
          <w:szCs w:val="18"/>
          <w:lang w:val="en-US"/>
        </w:rPr>
      </w:pPr>
      <w:r w:rsidRPr="00D22DE2">
        <w:rPr>
          <w:rFonts w:ascii="Arial" w:hAnsi="Arial" w:cs="Arial"/>
          <w:bCs/>
          <w:sz w:val="18"/>
          <w:szCs w:val="18"/>
          <w:lang w:val="en-US"/>
        </w:rPr>
        <w:t>On the same day, Company received a statement from an eligible shareholder regarding appointment to the Management Board of 3</w:t>
      </w:r>
      <w:r w:rsidRPr="00D22DE2">
        <w:rPr>
          <w:rFonts w:ascii="Arial" w:hAnsi="Arial" w:cs="Arial"/>
          <w:bCs/>
          <w:sz w:val="18"/>
          <w:szCs w:val="18"/>
          <w:vertAlign w:val="superscript"/>
          <w:lang w:val="en-US"/>
        </w:rPr>
        <w:t>rd</w:t>
      </w:r>
      <w:r w:rsidRPr="00D22DE2">
        <w:rPr>
          <w:rFonts w:ascii="Arial" w:hAnsi="Arial" w:cs="Arial"/>
          <w:bCs/>
          <w:sz w:val="18"/>
          <w:szCs w:val="18"/>
          <w:lang w:val="en-US"/>
        </w:rPr>
        <w:t xml:space="preserve"> joint term the following persons: </w:t>
      </w:r>
    </w:p>
    <w:p w:rsidR="006E10DB" w:rsidRPr="00D22DE2" w:rsidRDefault="006E10DB" w:rsidP="006E10DB">
      <w:pPr>
        <w:pStyle w:val="ListParagraph"/>
        <w:ind w:left="0"/>
        <w:jc w:val="both"/>
        <w:rPr>
          <w:rFonts w:ascii="Arial" w:hAnsi="Arial" w:cs="Arial"/>
          <w:bCs/>
          <w:sz w:val="18"/>
          <w:szCs w:val="18"/>
          <w:lang w:val="en-US"/>
        </w:rPr>
      </w:pPr>
    </w:p>
    <w:p w:rsidR="006E10DB" w:rsidRPr="00D22DE2" w:rsidRDefault="001A6240"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 xml:space="preserve">Ms. </w:t>
      </w:r>
      <w:proofErr w:type="spellStart"/>
      <w:r w:rsidRPr="00D22DE2">
        <w:rPr>
          <w:rFonts w:ascii="Arial" w:hAnsi="Arial" w:cs="Arial"/>
          <w:bCs/>
          <w:sz w:val="18"/>
          <w:szCs w:val="18"/>
          <w:lang w:val="en-US"/>
        </w:rPr>
        <w:t>Irmina</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Łopuszyńska</w:t>
      </w:r>
      <w:proofErr w:type="spellEnd"/>
      <w:r w:rsidR="006E10DB" w:rsidRPr="00D22DE2">
        <w:rPr>
          <w:rFonts w:ascii="Arial" w:hAnsi="Arial" w:cs="Arial"/>
          <w:bCs/>
          <w:sz w:val="18"/>
          <w:szCs w:val="18"/>
          <w:lang w:val="en-US"/>
        </w:rPr>
        <w:t xml:space="preserve">  </w:t>
      </w:r>
      <w:r w:rsidR="006E10DB" w:rsidRPr="00D22DE2">
        <w:rPr>
          <w:rFonts w:ascii="Arial" w:hAnsi="Arial" w:cs="Arial"/>
          <w:bCs/>
          <w:sz w:val="18"/>
          <w:szCs w:val="18"/>
          <w:lang w:val="en-US"/>
        </w:rPr>
        <w:tab/>
        <w:t xml:space="preserve">– </w:t>
      </w:r>
      <w:r w:rsidR="00D2356A" w:rsidRPr="00D22DE2">
        <w:rPr>
          <w:rFonts w:ascii="Arial" w:hAnsi="Arial" w:cs="Arial"/>
          <w:bCs/>
          <w:sz w:val="18"/>
          <w:szCs w:val="18"/>
          <w:lang w:val="en-US"/>
        </w:rPr>
        <w:t xml:space="preserve">Board Member </w:t>
      </w:r>
    </w:p>
    <w:p w:rsidR="006E10DB" w:rsidRPr="00D22DE2" w:rsidRDefault="001A6240"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Ms.</w:t>
      </w:r>
      <w:r w:rsidR="006E10DB" w:rsidRPr="00D22DE2">
        <w:rPr>
          <w:rFonts w:ascii="Arial" w:hAnsi="Arial" w:cs="Arial"/>
          <w:bCs/>
          <w:sz w:val="18"/>
          <w:szCs w:val="18"/>
          <w:lang w:val="en-US"/>
        </w:rPr>
        <w:t xml:space="preserve"> </w:t>
      </w:r>
      <w:proofErr w:type="spellStart"/>
      <w:r w:rsidR="006E10DB" w:rsidRPr="00D22DE2">
        <w:rPr>
          <w:rFonts w:ascii="Arial" w:hAnsi="Arial" w:cs="Arial"/>
          <w:bCs/>
          <w:sz w:val="18"/>
          <w:szCs w:val="18"/>
          <w:lang w:val="en-US"/>
        </w:rPr>
        <w:t>Ma</w:t>
      </w:r>
      <w:r w:rsidRPr="00D22DE2">
        <w:rPr>
          <w:rFonts w:ascii="Arial" w:hAnsi="Arial" w:cs="Arial"/>
          <w:bCs/>
          <w:sz w:val="18"/>
          <w:szCs w:val="18"/>
          <w:lang w:val="en-US"/>
        </w:rPr>
        <w:t>łgorzata</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Ostrowska</w:t>
      </w:r>
      <w:proofErr w:type="spellEnd"/>
      <w:r w:rsidR="00D2356A" w:rsidRPr="00D22DE2">
        <w:rPr>
          <w:rFonts w:ascii="Arial" w:hAnsi="Arial" w:cs="Arial"/>
          <w:bCs/>
          <w:sz w:val="18"/>
          <w:szCs w:val="18"/>
          <w:lang w:val="en-US"/>
        </w:rPr>
        <w:t xml:space="preserve"> </w:t>
      </w:r>
      <w:r w:rsidR="006E10DB" w:rsidRPr="00D22DE2">
        <w:rPr>
          <w:rFonts w:ascii="Arial" w:hAnsi="Arial" w:cs="Arial"/>
          <w:bCs/>
          <w:sz w:val="18"/>
          <w:szCs w:val="18"/>
          <w:lang w:val="en-US"/>
        </w:rPr>
        <w:t xml:space="preserve">– </w:t>
      </w:r>
      <w:r w:rsidR="00D2356A" w:rsidRPr="00D22DE2">
        <w:rPr>
          <w:rFonts w:ascii="Arial" w:hAnsi="Arial" w:cs="Arial"/>
          <w:bCs/>
          <w:sz w:val="18"/>
          <w:szCs w:val="18"/>
          <w:lang w:val="en-US"/>
        </w:rPr>
        <w:t>Board Member</w:t>
      </w:r>
    </w:p>
    <w:p w:rsidR="006E10DB" w:rsidRPr="00D22DE2" w:rsidRDefault="006E10DB" w:rsidP="006E10DB">
      <w:pPr>
        <w:pStyle w:val="ListParagraph"/>
        <w:ind w:left="0"/>
        <w:jc w:val="both"/>
        <w:rPr>
          <w:rFonts w:ascii="Arial" w:hAnsi="Arial" w:cs="Arial"/>
          <w:sz w:val="18"/>
          <w:szCs w:val="18"/>
          <w:lang w:val="en-US"/>
        </w:rPr>
      </w:pPr>
    </w:p>
    <w:p w:rsidR="006E10DB" w:rsidRPr="00D22DE2" w:rsidRDefault="001A6240" w:rsidP="006E10D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October 9, 2014 Company received a statement from an eligible shareholder regarding dismissal of Ms. </w:t>
      </w:r>
      <w:proofErr w:type="spellStart"/>
      <w:r w:rsidRPr="00D22DE2">
        <w:rPr>
          <w:rFonts w:ascii="Arial" w:hAnsi="Arial" w:cs="Arial"/>
          <w:sz w:val="18"/>
          <w:szCs w:val="18"/>
          <w:lang w:val="en-US"/>
        </w:rPr>
        <w:t>Irmina</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Łopuszyńska</w:t>
      </w:r>
      <w:proofErr w:type="spellEnd"/>
      <w:r w:rsidRPr="00D22DE2">
        <w:rPr>
          <w:rFonts w:ascii="Arial" w:hAnsi="Arial" w:cs="Arial"/>
          <w:sz w:val="18"/>
          <w:szCs w:val="18"/>
          <w:lang w:val="en-US"/>
        </w:rPr>
        <w:t xml:space="preserve"> from the Management Board following a personal entitlement granted bases on Company articles of association. </w:t>
      </w:r>
    </w:p>
    <w:p w:rsidR="006E10DB" w:rsidRPr="00D22DE2" w:rsidRDefault="006E10DB" w:rsidP="006E10DB">
      <w:pPr>
        <w:pStyle w:val="ListParagraph"/>
        <w:ind w:left="0"/>
        <w:jc w:val="both"/>
        <w:rPr>
          <w:rFonts w:ascii="Arial" w:hAnsi="Arial" w:cs="Arial"/>
          <w:sz w:val="18"/>
          <w:szCs w:val="18"/>
          <w:lang w:val="en-US"/>
        </w:rPr>
      </w:pPr>
    </w:p>
    <w:p w:rsidR="008E4A2D" w:rsidRPr="00D22DE2" w:rsidRDefault="008E4A2D" w:rsidP="006E10DB">
      <w:pPr>
        <w:pStyle w:val="ListParagraph"/>
        <w:spacing w:after="200"/>
        <w:ind w:left="0"/>
        <w:jc w:val="both"/>
        <w:rPr>
          <w:rFonts w:ascii="Arial" w:hAnsi="Arial" w:cs="Arial"/>
          <w:b/>
          <w:sz w:val="18"/>
          <w:szCs w:val="18"/>
          <w:u w:val="single"/>
          <w:lang w:val="en-US"/>
        </w:rPr>
      </w:pPr>
      <w:r w:rsidRPr="00D22DE2">
        <w:rPr>
          <w:rFonts w:ascii="Arial" w:hAnsi="Arial" w:cs="Arial"/>
          <w:b/>
          <w:sz w:val="18"/>
          <w:szCs w:val="18"/>
          <w:u w:val="single"/>
          <w:lang w:val="en-US"/>
        </w:rPr>
        <w:t>Supervisory Board</w:t>
      </w:r>
    </w:p>
    <w:p w:rsidR="006E10DB" w:rsidRPr="00D22DE2" w:rsidRDefault="006E10DB" w:rsidP="006E10DB">
      <w:pPr>
        <w:pStyle w:val="ListParagraph"/>
        <w:spacing w:after="200"/>
        <w:ind w:left="0"/>
        <w:jc w:val="both"/>
        <w:rPr>
          <w:rFonts w:ascii="Arial" w:hAnsi="Arial" w:cs="Arial"/>
          <w:sz w:val="18"/>
          <w:szCs w:val="18"/>
          <w:u w:val="single"/>
          <w:lang w:val="en-US"/>
        </w:rPr>
      </w:pPr>
      <w:r w:rsidRPr="00D22DE2">
        <w:rPr>
          <w:rFonts w:ascii="Arial" w:hAnsi="Arial" w:cs="Arial"/>
          <w:sz w:val="18"/>
          <w:szCs w:val="18"/>
          <w:u w:val="single"/>
          <w:lang w:val="en-US"/>
        </w:rPr>
        <w:t xml:space="preserve"> </w:t>
      </w:r>
    </w:p>
    <w:p w:rsidR="006E10DB" w:rsidRPr="00D22DE2" w:rsidRDefault="008E4A2D" w:rsidP="006E10D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As of January 1, 2014, Company Supervisory Board was composed of: </w:t>
      </w:r>
    </w:p>
    <w:p w:rsidR="006E10DB" w:rsidRPr="00D22DE2" w:rsidRDefault="006E10DB" w:rsidP="006E10DB">
      <w:pPr>
        <w:pStyle w:val="ListParagraph"/>
        <w:ind w:left="0"/>
        <w:jc w:val="both"/>
        <w:rPr>
          <w:rFonts w:ascii="Arial" w:hAnsi="Arial" w:cs="Arial"/>
          <w:sz w:val="18"/>
          <w:szCs w:val="18"/>
          <w:lang w:val="en-US"/>
        </w:rPr>
      </w:pPr>
    </w:p>
    <w:p w:rsidR="008E4A2D" w:rsidRPr="00D22DE2" w:rsidRDefault="008E4A2D" w:rsidP="008E4A2D">
      <w:pPr>
        <w:jc w:val="both"/>
        <w:rPr>
          <w:rFonts w:cs="Arial"/>
          <w:sz w:val="18"/>
          <w:szCs w:val="18"/>
        </w:rPr>
      </w:pPr>
      <w:r w:rsidRPr="00D22DE2">
        <w:rPr>
          <w:rFonts w:cs="Arial"/>
          <w:sz w:val="18"/>
          <w:szCs w:val="18"/>
        </w:rPr>
        <w:t xml:space="preserve">Mr. </w:t>
      </w:r>
      <w:proofErr w:type="spellStart"/>
      <w:r w:rsidRPr="00D22DE2">
        <w:rPr>
          <w:rFonts w:cs="Arial"/>
          <w:sz w:val="18"/>
          <w:szCs w:val="18"/>
        </w:rPr>
        <w:t>Józef</w:t>
      </w:r>
      <w:proofErr w:type="spellEnd"/>
      <w:r w:rsidRPr="00D22DE2">
        <w:rPr>
          <w:rFonts w:cs="Arial"/>
          <w:sz w:val="18"/>
          <w:szCs w:val="18"/>
        </w:rPr>
        <w:t xml:space="preserve"> </w:t>
      </w:r>
      <w:proofErr w:type="spellStart"/>
      <w:r w:rsidRPr="00D22DE2">
        <w:rPr>
          <w:rFonts w:cs="Arial"/>
          <w:sz w:val="18"/>
          <w:szCs w:val="18"/>
        </w:rPr>
        <w:t>Wojciechowski</w:t>
      </w:r>
      <w:proofErr w:type="spellEnd"/>
      <w:r w:rsidRPr="00D22DE2">
        <w:rPr>
          <w:rFonts w:cs="Arial"/>
          <w:sz w:val="18"/>
          <w:szCs w:val="18"/>
        </w:rPr>
        <w:t xml:space="preserve"> - Chairman of Supervisory Board</w:t>
      </w:r>
    </w:p>
    <w:p w:rsidR="008E4A2D" w:rsidRPr="00D22DE2" w:rsidRDefault="008E4A2D" w:rsidP="008E4A2D">
      <w:pPr>
        <w:jc w:val="both"/>
        <w:rPr>
          <w:rFonts w:cs="Arial"/>
          <w:sz w:val="18"/>
          <w:szCs w:val="18"/>
        </w:rPr>
      </w:pPr>
      <w:r w:rsidRPr="00D22DE2">
        <w:rPr>
          <w:rFonts w:cs="Arial"/>
          <w:sz w:val="18"/>
          <w:szCs w:val="18"/>
        </w:rPr>
        <w:t xml:space="preserve">Mr. </w:t>
      </w:r>
      <w:proofErr w:type="spellStart"/>
      <w:r w:rsidRPr="00D22DE2">
        <w:rPr>
          <w:rFonts w:cs="Arial"/>
          <w:sz w:val="18"/>
          <w:szCs w:val="18"/>
        </w:rPr>
        <w:t>Józef</w:t>
      </w:r>
      <w:proofErr w:type="spellEnd"/>
      <w:r w:rsidRPr="00D22DE2">
        <w:rPr>
          <w:rFonts w:cs="Arial"/>
          <w:sz w:val="18"/>
          <w:szCs w:val="18"/>
        </w:rPr>
        <w:t xml:space="preserve"> </w:t>
      </w:r>
      <w:proofErr w:type="spellStart"/>
      <w:r w:rsidRPr="00D22DE2">
        <w:rPr>
          <w:rFonts w:cs="Arial"/>
          <w:sz w:val="18"/>
          <w:szCs w:val="18"/>
        </w:rPr>
        <w:t>Oleksy</w:t>
      </w:r>
      <w:proofErr w:type="spellEnd"/>
      <w:r w:rsidRPr="00D22DE2">
        <w:rPr>
          <w:rFonts w:cs="Arial"/>
          <w:sz w:val="18"/>
          <w:szCs w:val="18"/>
        </w:rPr>
        <w:t xml:space="preserve"> – Vice Chairman of Supervisory Board</w:t>
      </w:r>
    </w:p>
    <w:p w:rsidR="008E4A2D" w:rsidRPr="00D22DE2" w:rsidRDefault="008E4A2D" w:rsidP="008E4A2D">
      <w:pPr>
        <w:jc w:val="both"/>
        <w:rPr>
          <w:rFonts w:cs="Arial"/>
          <w:sz w:val="18"/>
          <w:szCs w:val="18"/>
        </w:rPr>
      </w:pPr>
      <w:r w:rsidRPr="00D22DE2">
        <w:rPr>
          <w:rFonts w:cs="Arial"/>
          <w:sz w:val="18"/>
          <w:szCs w:val="18"/>
        </w:rPr>
        <w:t xml:space="preserve">Mr. </w:t>
      </w:r>
      <w:proofErr w:type="spellStart"/>
      <w:r w:rsidRPr="00D22DE2">
        <w:rPr>
          <w:rFonts w:cs="Arial"/>
          <w:sz w:val="18"/>
          <w:szCs w:val="18"/>
        </w:rPr>
        <w:t>Andrzej</w:t>
      </w:r>
      <w:proofErr w:type="spellEnd"/>
      <w:r w:rsidRPr="00D22DE2">
        <w:rPr>
          <w:rFonts w:cs="Arial"/>
          <w:sz w:val="18"/>
          <w:szCs w:val="18"/>
        </w:rPr>
        <w:t xml:space="preserve"> </w:t>
      </w:r>
      <w:proofErr w:type="spellStart"/>
      <w:r w:rsidRPr="00D22DE2">
        <w:rPr>
          <w:rFonts w:cs="Arial"/>
          <w:sz w:val="18"/>
          <w:szCs w:val="18"/>
        </w:rPr>
        <w:t>Podsiadło</w:t>
      </w:r>
      <w:proofErr w:type="spellEnd"/>
      <w:r w:rsidRPr="00D22DE2">
        <w:rPr>
          <w:rFonts w:cs="Arial"/>
          <w:sz w:val="18"/>
          <w:szCs w:val="18"/>
        </w:rPr>
        <w:t xml:space="preserve"> – Member of Supervisory Board</w:t>
      </w:r>
    </w:p>
    <w:p w:rsidR="008E4A2D" w:rsidRPr="00D22DE2" w:rsidRDefault="008E4A2D" w:rsidP="008E4A2D">
      <w:pPr>
        <w:jc w:val="both"/>
        <w:rPr>
          <w:rFonts w:cs="Arial"/>
          <w:sz w:val="18"/>
          <w:szCs w:val="18"/>
        </w:rPr>
      </w:pPr>
      <w:r w:rsidRPr="00D22DE2">
        <w:rPr>
          <w:rFonts w:cs="Arial"/>
          <w:sz w:val="18"/>
          <w:szCs w:val="18"/>
        </w:rPr>
        <w:t xml:space="preserve">Mr. </w:t>
      </w:r>
      <w:proofErr w:type="spellStart"/>
      <w:r w:rsidRPr="00D22DE2">
        <w:rPr>
          <w:rFonts w:cs="Arial"/>
          <w:sz w:val="18"/>
          <w:szCs w:val="18"/>
        </w:rPr>
        <w:t>Jarosław</w:t>
      </w:r>
      <w:proofErr w:type="spellEnd"/>
      <w:r w:rsidRPr="00D22DE2">
        <w:rPr>
          <w:rFonts w:cs="Arial"/>
          <w:sz w:val="18"/>
          <w:szCs w:val="18"/>
        </w:rPr>
        <w:t xml:space="preserve"> </w:t>
      </w:r>
      <w:proofErr w:type="spellStart"/>
      <w:r w:rsidRPr="00D22DE2">
        <w:rPr>
          <w:rFonts w:cs="Arial"/>
          <w:sz w:val="18"/>
          <w:szCs w:val="18"/>
        </w:rPr>
        <w:t>Król</w:t>
      </w:r>
      <w:proofErr w:type="spellEnd"/>
      <w:r w:rsidRPr="00D22DE2">
        <w:rPr>
          <w:rFonts w:cs="Arial"/>
          <w:sz w:val="18"/>
          <w:szCs w:val="18"/>
        </w:rPr>
        <w:t xml:space="preserve"> – Member of Supervisory Board</w:t>
      </w:r>
    </w:p>
    <w:p w:rsidR="008E4A2D" w:rsidRPr="00D22DE2" w:rsidRDefault="008E4A2D" w:rsidP="008E4A2D">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Mr. </w:t>
      </w:r>
      <w:proofErr w:type="spellStart"/>
      <w:r w:rsidRPr="00D22DE2">
        <w:rPr>
          <w:rFonts w:ascii="Arial" w:hAnsi="Arial" w:cs="Arial"/>
          <w:sz w:val="18"/>
          <w:szCs w:val="18"/>
          <w:lang w:val="en-US"/>
        </w:rPr>
        <w:t>Marek</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Samarcew</w:t>
      </w:r>
      <w:proofErr w:type="spellEnd"/>
      <w:r w:rsidRPr="00D22DE2">
        <w:rPr>
          <w:rFonts w:ascii="Arial" w:hAnsi="Arial" w:cs="Arial"/>
          <w:sz w:val="18"/>
          <w:szCs w:val="18"/>
          <w:lang w:val="en-US"/>
        </w:rPr>
        <w:t xml:space="preserve"> - Member of Supervisory Board</w:t>
      </w:r>
    </w:p>
    <w:p w:rsidR="006E10DB" w:rsidRPr="00D22DE2" w:rsidRDefault="008E4A2D" w:rsidP="008E4A2D">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Ms. </w:t>
      </w:r>
      <w:r w:rsidR="006E10DB" w:rsidRPr="00D22DE2">
        <w:rPr>
          <w:rFonts w:ascii="Arial" w:hAnsi="Arial" w:cs="Arial"/>
          <w:sz w:val="18"/>
          <w:szCs w:val="18"/>
          <w:lang w:val="en-US"/>
        </w:rPr>
        <w:t xml:space="preserve">Barbara </w:t>
      </w:r>
      <w:proofErr w:type="spellStart"/>
      <w:r w:rsidR="006E10DB" w:rsidRPr="00D22DE2">
        <w:rPr>
          <w:rFonts w:ascii="Arial" w:hAnsi="Arial" w:cs="Arial"/>
          <w:sz w:val="18"/>
          <w:szCs w:val="18"/>
          <w:lang w:val="en-US"/>
        </w:rPr>
        <w:t>Czyż</w:t>
      </w:r>
      <w:proofErr w:type="spellEnd"/>
      <w:r w:rsidR="006E10DB" w:rsidRPr="00D22DE2">
        <w:rPr>
          <w:rFonts w:ascii="Arial" w:hAnsi="Arial" w:cs="Arial"/>
          <w:sz w:val="18"/>
          <w:szCs w:val="18"/>
          <w:lang w:val="en-US"/>
        </w:rPr>
        <w:t xml:space="preserve"> – </w:t>
      </w:r>
      <w:r w:rsidRPr="00D22DE2">
        <w:rPr>
          <w:rFonts w:ascii="Arial" w:hAnsi="Arial" w:cs="Arial"/>
          <w:sz w:val="18"/>
          <w:szCs w:val="18"/>
          <w:lang w:val="en-US"/>
        </w:rPr>
        <w:t xml:space="preserve">Member of </w:t>
      </w:r>
      <w:proofErr w:type="spellStart"/>
      <w:r w:rsidRPr="00D22DE2">
        <w:rPr>
          <w:rFonts w:ascii="Arial" w:hAnsi="Arial" w:cs="Arial"/>
          <w:sz w:val="18"/>
          <w:szCs w:val="18"/>
          <w:lang w:val="en-US"/>
        </w:rPr>
        <w:t>Supervosory</w:t>
      </w:r>
      <w:proofErr w:type="spellEnd"/>
      <w:r w:rsidRPr="00D22DE2">
        <w:rPr>
          <w:rFonts w:ascii="Arial" w:hAnsi="Arial" w:cs="Arial"/>
          <w:sz w:val="18"/>
          <w:szCs w:val="18"/>
          <w:lang w:val="en-US"/>
        </w:rPr>
        <w:t xml:space="preserve"> Board </w:t>
      </w:r>
    </w:p>
    <w:p w:rsidR="006E10DB" w:rsidRPr="00D22DE2" w:rsidRDefault="006E10DB" w:rsidP="006E10DB">
      <w:pPr>
        <w:pStyle w:val="ListParagraph"/>
        <w:ind w:left="0"/>
        <w:jc w:val="both"/>
        <w:rPr>
          <w:rFonts w:ascii="Arial" w:hAnsi="Arial" w:cs="Arial"/>
          <w:sz w:val="18"/>
          <w:szCs w:val="18"/>
          <w:lang w:val="en-US"/>
        </w:rPr>
      </w:pPr>
    </w:p>
    <w:p w:rsidR="006E10DB" w:rsidRPr="00D22DE2" w:rsidRDefault="00623128" w:rsidP="006E10DB">
      <w:pPr>
        <w:pStyle w:val="ListParagraph"/>
        <w:ind w:left="0"/>
        <w:jc w:val="both"/>
        <w:rPr>
          <w:rFonts w:ascii="Arial" w:hAnsi="Arial" w:cs="Arial"/>
          <w:sz w:val="18"/>
          <w:szCs w:val="18"/>
          <w:lang w:val="en-US"/>
        </w:rPr>
      </w:pPr>
      <w:r w:rsidRPr="00D22DE2">
        <w:rPr>
          <w:rFonts w:ascii="Arial" w:hAnsi="Arial" w:cs="Arial"/>
          <w:sz w:val="18"/>
          <w:szCs w:val="18"/>
          <w:lang w:val="en-US"/>
        </w:rPr>
        <w:t>In 2013, composition of the Supervisory Board of the Company was changed as follows:</w:t>
      </w:r>
      <w:r w:rsidR="006E10DB" w:rsidRPr="00D22DE2">
        <w:rPr>
          <w:rFonts w:ascii="Arial" w:hAnsi="Arial" w:cs="Arial"/>
          <w:sz w:val="18"/>
          <w:szCs w:val="18"/>
          <w:lang w:val="en-US"/>
        </w:rPr>
        <w:t xml:space="preserve"> </w:t>
      </w:r>
    </w:p>
    <w:p w:rsidR="006E10DB" w:rsidRPr="00D22DE2" w:rsidRDefault="006E10DB" w:rsidP="006E10DB">
      <w:pPr>
        <w:pStyle w:val="ListParagraph"/>
        <w:ind w:left="0"/>
        <w:jc w:val="both"/>
        <w:rPr>
          <w:rFonts w:ascii="Arial" w:hAnsi="Arial" w:cs="Arial"/>
          <w:sz w:val="18"/>
          <w:szCs w:val="18"/>
          <w:lang w:val="en-US"/>
        </w:rPr>
      </w:pPr>
    </w:p>
    <w:p w:rsidR="0035041E" w:rsidRPr="00D22DE2" w:rsidRDefault="003300D3" w:rsidP="0035041E">
      <w:pPr>
        <w:pStyle w:val="ListParagraph"/>
        <w:ind w:left="0"/>
        <w:jc w:val="both"/>
        <w:rPr>
          <w:rFonts w:ascii="Arial" w:hAnsi="Arial" w:cs="Arial"/>
          <w:bCs/>
          <w:sz w:val="18"/>
          <w:szCs w:val="18"/>
          <w:lang w:val="en-US"/>
        </w:rPr>
      </w:pPr>
      <w:r w:rsidRPr="00D22DE2">
        <w:rPr>
          <w:rFonts w:ascii="Arial" w:hAnsi="Arial" w:cs="Arial"/>
          <w:bCs/>
          <w:sz w:val="18"/>
          <w:szCs w:val="18"/>
          <w:lang w:val="en-US"/>
        </w:rPr>
        <w:t>On May 15, 2014 an ordi</w:t>
      </w:r>
      <w:r w:rsidR="00825997" w:rsidRPr="00D22DE2">
        <w:rPr>
          <w:rFonts w:ascii="Arial" w:hAnsi="Arial" w:cs="Arial"/>
          <w:bCs/>
          <w:sz w:val="18"/>
          <w:szCs w:val="18"/>
          <w:lang w:val="en-US"/>
        </w:rPr>
        <w:t xml:space="preserve">nary General Meeting of Shareholders took place that approved the financial statement for the entities being part of Company, as well as the consolidated financial statement for 2013, Management reports on Company activity and Company’s Capital Group, </w:t>
      </w:r>
      <w:r w:rsidR="0035041E" w:rsidRPr="00D22DE2">
        <w:rPr>
          <w:rFonts w:ascii="Arial" w:hAnsi="Arial" w:cs="Arial"/>
          <w:bCs/>
          <w:sz w:val="18"/>
          <w:szCs w:val="18"/>
          <w:lang w:val="en-US"/>
        </w:rPr>
        <w:t>discharged Members of Company’s governing bodies, conducted the division of profit by way of allotting it in full to the reserve capital.</w:t>
      </w:r>
    </w:p>
    <w:p w:rsidR="0035041E" w:rsidRPr="00D22DE2" w:rsidRDefault="0035041E"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The ordinary General Meeting of Shareholders also made a resolution regarding the number of Supervisory Board Members for the current and next term and appointing to the Supervisory Board:</w:t>
      </w:r>
    </w:p>
    <w:p w:rsidR="0035041E" w:rsidRPr="00D22DE2" w:rsidRDefault="0035041E" w:rsidP="006E10DB">
      <w:pPr>
        <w:pStyle w:val="ListParagraph"/>
        <w:ind w:left="0"/>
        <w:jc w:val="both"/>
        <w:rPr>
          <w:rFonts w:ascii="Arial" w:hAnsi="Arial" w:cs="Arial"/>
          <w:bCs/>
          <w:sz w:val="18"/>
          <w:szCs w:val="18"/>
          <w:lang w:val="en-US"/>
        </w:rPr>
      </w:pPr>
    </w:p>
    <w:p w:rsidR="0035041E" w:rsidRPr="004D2B9D" w:rsidRDefault="0035041E" w:rsidP="006E10DB">
      <w:pPr>
        <w:pStyle w:val="ListParagraph"/>
        <w:ind w:left="0"/>
        <w:jc w:val="both"/>
        <w:rPr>
          <w:rFonts w:ascii="Arial" w:hAnsi="Arial" w:cs="Arial"/>
          <w:bCs/>
          <w:sz w:val="18"/>
          <w:szCs w:val="18"/>
        </w:rPr>
      </w:pPr>
      <w:r w:rsidRPr="004D2B9D">
        <w:rPr>
          <w:rFonts w:ascii="Arial" w:hAnsi="Arial" w:cs="Arial"/>
          <w:bCs/>
          <w:sz w:val="18"/>
          <w:szCs w:val="18"/>
        </w:rPr>
        <w:t>Mr Jacek Murawski</w:t>
      </w:r>
    </w:p>
    <w:p w:rsidR="0035041E" w:rsidRPr="004D2B9D" w:rsidRDefault="0035041E" w:rsidP="006E10DB">
      <w:pPr>
        <w:pStyle w:val="ListParagraph"/>
        <w:ind w:left="0"/>
        <w:jc w:val="both"/>
        <w:rPr>
          <w:rFonts w:ascii="Arial" w:hAnsi="Arial" w:cs="Arial"/>
          <w:bCs/>
          <w:sz w:val="18"/>
          <w:szCs w:val="18"/>
        </w:rPr>
      </w:pPr>
      <w:r w:rsidRPr="004D2B9D">
        <w:rPr>
          <w:rFonts w:ascii="Arial" w:hAnsi="Arial" w:cs="Arial"/>
          <w:bCs/>
          <w:sz w:val="18"/>
          <w:szCs w:val="18"/>
        </w:rPr>
        <w:t>Mr Andrzej Podsiadło</w:t>
      </w:r>
    </w:p>
    <w:p w:rsidR="006E10DB" w:rsidRPr="00D22DE2" w:rsidRDefault="0035041E" w:rsidP="0035041E">
      <w:pPr>
        <w:pStyle w:val="ListParagraph"/>
        <w:ind w:left="0"/>
        <w:jc w:val="both"/>
        <w:rPr>
          <w:rFonts w:ascii="Arial" w:eastAsia="Arial" w:hAnsi="Arial" w:cs="Arial"/>
          <w:bCs/>
          <w:color w:val="000000"/>
          <w:sz w:val="18"/>
          <w:szCs w:val="18"/>
          <w:lang w:val="en-US"/>
        </w:rPr>
      </w:pPr>
      <w:proofErr w:type="spellStart"/>
      <w:r w:rsidRPr="00D22DE2">
        <w:rPr>
          <w:rFonts w:ascii="Arial" w:hAnsi="Arial" w:cs="Arial"/>
          <w:bCs/>
          <w:sz w:val="18"/>
          <w:szCs w:val="18"/>
          <w:lang w:val="en-US"/>
        </w:rPr>
        <w:t>Mr</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Jarosław</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Król</w:t>
      </w:r>
      <w:proofErr w:type="spellEnd"/>
    </w:p>
    <w:p w:rsidR="0035041E" w:rsidRPr="00D22DE2" w:rsidRDefault="0035041E" w:rsidP="0035041E">
      <w:pPr>
        <w:pStyle w:val="ListParagraph"/>
        <w:ind w:left="0"/>
        <w:jc w:val="both"/>
        <w:rPr>
          <w:rFonts w:ascii="Arial" w:hAnsi="Arial" w:cs="Arial"/>
          <w:bCs/>
          <w:sz w:val="18"/>
          <w:szCs w:val="18"/>
          <w:lang w:val="en-US"/>
        </w:rPr>
      </w:pPr>
    </w:p>
    <w:p w:rsidR="0035041E" w:rsidRPr="00D22DE2" w:rsidRDefault="0035041E" w:rsidP="006E10DB">
      <w:pPr>
        <w:pStyle w:val="ListParagraph"/>
        <w:ind w:left="0"/>
        <w:jc w:val="both"/>
        <w:rPr>
          <w:rFonts w:ascii="Arial" w:hAnsi="Arial" w:cs="Arial"/>
          <w:bCs/>
          <w:sz w:val="18"/>
          <w:szCs w:val="18"/>
          <w:lang w:val="en-US"/>
        </w:rPr>
      </w:pPr>
      <w:r w:rsidRPr="00D22DE2">
        <w:rPr>
          <w:rFonts w:ascii="Arial" w:hAnsi="Arial" w:cs="Arial"/>
          <w:bCs/>
          <w:sz w:val="18"/>
          <w:szCs w:val="18"/>
          <w:lang w:val="en-US"/>
        </w:rPr>
        <w:t>In the same year, Com</w:t>
      </w:r>
      <w:r w:rsidR="003300D3" w:rsidRPr="00D22DE2">
        <w:rPr>
          <w:rFonts w:ascii="Arial" w:hAnsi="Arial" w:cs="Arial"/>
          <w:bCs/>
          <w:sz w:val="18"/>
          <w:szCs w:val="18"/>
          <w:lang w:val="en-US"/>
        </w:rPr>
        <w:t>p</w:t>
      </w:r>
      <w:r w:rsidRPr="00D22DE2">
        <w:rPr>
          <w:rFonts w:ascii="Arial" w:hAnsi="Arial" w:cs="Arial"/>
          <w:bCs/>
          <w:sz w:val="18"/>
          <w:szCs w:val="18"/>
          <w:lang w:val="en-US"/>
        </w:rPr>
        <w:t>any received declarations of the eligible shareholder regarding appointment to the Supervisory Board:</w:t>
      </w:r>
    </w:p>
    <w:p w:rsidR="0035041E" w:rsidRPr="00D22DE2" w:rsidRDefault="0035041E" w:rsidP="006E10DB">
      <w:pPr>
        <w:pStyle w:val="ListParagraph"/>
        <w:ind w:left="0"/>
        <w:jc w:val="both"/>
        <w:rPr>
          <w:rFonts w:ascii="Arial" w:hAnsi="Arial" w:cs="Arial"/>
          <w:bCs/>
          <w:sz w:val="18"/>
          <w:szCs w:val="18"/>
          <w:lang w:val="en-US"/>
        </w:rPr>
      </w:pPr>
    </w:p>
    <w:p w:rsidR="0035041E" w:rsidRPr="004D2B9D" w:rsidRDefault="0035041E" w:rsidP="006E10DB">
      <w:pPr>
        <w:pStyle w:val="ListParagraph"/>
        <w:ind w:left="0"/>
        <w:jc w:val="both"/>
        <w:rPr>
          <w:rFonts w:ascii="Arial" w:hAnsi="Arial" w:cs="Arial"/>
          <w:bCs/>
          <w:sz w:val="18"/>
          <w:szCs w:val="18"/>
        </w:rPr>
      </w:pPr>
      <w:r w:rsidRPr="004D2B9D">
        <w:rPr>
          <w:rFonts w:ascii="Arial" w:hAnsi="Arial" w:cs="Arial"/>
          <w:bCs/>
          <w:sz w:val="18"/>
          <w:szCs w:val="18"/>
        </w:rPr>
        <w:t>Mr Józef Wojciechowski</w:t>
      </w:r>
    </w:p>
    <w:p w:rsidR="0035041E" w:rsidRPr="004D2B9D" w:rsidRDefault="0035041E" w:rsidP="006E10DB">
      <w:pPr>
        <w:pStyle w:val="ListParagraph"/>
        <w:ind w:left="0"/>
        <w:jc w:val="both"/>
        <w:rPr>
          <w:rFonts w:ascii="Arial" w:hAnsi="Arial" w:cs="Arial"/>
          <w:bCs/>
          <w:sz w:val="18"/>
          <w:szCs w:val="18"/>
        </w:rPr>
      </w:pPr>
      <w:r w:rsidRPr="004D2B9D">
        <w:rPr>
          <w:rFonts w:ascii="Arial" w:hAnsi="Arial" w:cs="Arial"/>
          <w:bCs/>
          <w:sz w:val="18"/>
          <w:szCs w:val="18"/>
        </w:rPr>
        <w:t>Mr Józef Oleksy</w:t>
      </w:r>
    </w:p>
    <w:p w:rsidR="0035041E" w:rsidRPr="00D22DE2" w:rsidRDefault="0035041E" w:rsidP="006E10DB">
      <w:pPr>
        <w:pStyle w:val="ListParagraph"/>
        <w:ind w:left="0"/>
        <w:jc w:val="both"/>
        <w:rPr>
          <w:rFonts w:ascii="Arial" w:hAnsi="Arial" w:cs="Arial"/>
          <w:bCs/>
          <w:sz w:val="18"/>
          <w:szCs w:val="18"/>
          <w:lang w:val="en-US"/>
        </w:rPr>
      </w:pPr>
      <w:proofErr w:type="spellStart"/>
      <w:r w:rsidRPr="00D22DE2">
        <w:rPr>
          <w:rFonts w:ascii="Arial" w:hAnsi="Arial" w:cs="Arial"/>
          <w:bCs/>
          <w:sz w:val="18"/>
          <w:szCs w:val="18"/>
          <w:lang w:val="en-US"/>
        </w:rPr>
        <w:t>Mr</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Marek</w:t>
      </w:r>
      <w:proofErr w:type="spellEnd"/>
      <w:r w:rsidRPr="00D22DE2">
        <w:rPr>
          <w:rFonts w:ascii="Arial" w:hAnsi="Arial" w:cs="Arial"/>
          <w:bCs/>
          <w:sz w:val="18"/>
          <w:szCs w:val="18"/>
          <w:lang w:val="en-US"/>
        </w:rPr>
        <w:t xml:space="preserve"> </w:t>
      </w:r>
      <w:proofErr w:type="spellStart"/>
      <w:r w:rsidRPr="00D22DE2">
        <w:rPr>
          <w:rFonts w:ascii="Arial" w:hAnsi="Arial" w:cs="Arial"/>
          <w:bCs/>
          <w:sz w:val="18"/>
          <w:szCs w:val="18"/>
          <w:lang w:val="en-US"/>
        </w:rPr>
        <w:t>Samarcew</w:t>
      </w:r>
      <w:proofErr w:type="spellEnd"/>
    </w:p>
    <w:p w:rsidR="006E10DB" w:rsidRPr="00D22DE2" w:rsidRDefault="006E10DB" w:rsidP="006E10DB">
      <w:pPr>
        <w:pStyle w:val="ListParagraph"/>
        <w:ind w:left="0"/>
        <w:jc w:val="both"/>
        <w:rPr>
          <w:rFonts w:ascii="Arial" w:hAnsi="Arial" w:cs="Arial"/>
          <w:bCs/>
          <w:sz w:val="18"/>
          <w:szCs w:val="18"/>
          <w:lang w:val="en-US"/>
        </w:rPr>
      </w:pPr>
    </w:p>
    <w:p w:rsidR="006E10DB" w:rsidRPr="00D22DE2" w:rsidRDefault="0035041E" w:rsidP="0035041E">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October 9, 2014, an extraordinary General Shareholder Meeting adopted a resolution regarding dismissal Mr. </w:t>
      </w:r>
      <w:proofErr w:type="spellStart"/>
      <w:r w:rsidRPr="00D22DE2">
        <w:rPr>
          <w:rFonts w:ascii="Arial" w:hAnsi="Arial" w:cs="Arial"/>
          <w:sz w:val="18"/>
          <w:szCs w:val="18"/>
          <w:lang w:val="en-US"/>
        </w:rPr>
        <w:t>Jacek</w:t>
      </w:r>
      <w:proofErr w:type="spellEnd"/>
      <w:r w:rsidRPr="00D22DE2">
        <w:rPr>
          <w:rFonts w:ascii="Arial" w:hAnsi="Arial" w:cs="Arial"/>
          <w:sz w:val="18"/>
          <w:szCs w:val="18"/>
          <w:lang w:val="en-US"/>
        </w:rPr>
        <w:t xml:space="preserve"> </w:t>
      </w:r>
      <w:proofErr w:type="spellStart"/>
      <w:r w:rsidRPr="00D22DE2">
        <w:rPr>
          <w:rFonts w:ascii="Arial" w:hAnsi="Arial" w:cs="Arial"/>
          <w:sz w:val="18"/>
          <w:szCs w:val="18"/>
          <w:lang w:val="en-US"/>
        </w:rPr>
        <w:t>Murawski</w:t>
      </w:r>
      <w:proofErr w:type="spellEnd"/>
      <w:r w:rsidRPr="00D22DE2">
        <w:rPr>
          <w:rFonts w:ascii="Arial" w:hAnsi="Arial" w:cs="Arial"/>
          <w:sz w:val="18"/>
          <w:szCs w:val="18"/>
          <w:lang w:val="en-US"/>
        </w:rPr>
        <w:t xml:space="preserve"> from the Supervisory Board of Company.</w:t>
      </w:r>
      <w:r w:rsidR="006E10DB" w:rsidRPr="00D22DE2">
        <w:rPr>
          <w:rFonts w:ascii="Arial" w:hAnsi="Arial" w:cs="Arial"/>
          <w:sz w:val="18"/>
          <w:szCs w:val="18"/>
          <w:lang w:val="en-US"/>
        </w:rPr>
        <w:t xml:space="preserve"> </w:t>
      </w:r>
    </w:p>
    <w:p w:rsidR="006E10DB" w:rsidRPr="00D22DE2" w:rsidRDefault="006E10DB" w:rsidP="006E10DB">
      <w:pPr>
        <w:pStyle w:val="ListParagraph"/>
        <w:ind w:left="0"/>
        <w:jc w:val="both"/>
        <w:rPr>
          <w:rFonts w:ascii="Arial" w:hAnsi="Arial" w:cs="Arial"/>
          <w:sz w:val="18"/>
          <w:szCs w:val="18"/>
          <w:lang w:val="en-US"/>
        </w:rPr>
      </w:pPr>
    </w:p>
    <w:p w:rsidR="006E10DB" w:rsidRPr="00D22DE2" w:rsidRDefault="0035041E" w:rsidP="00D04B2B">
      <w:pPr>
        <w:pStyle w:val="ListParagraph"/>
        <w:ind w:left="0"/>
        <w:jc w:val="both"/>
        <w:rPr>
          <w:rFonts w:ascii="Arial" w:hAnsi="Arial" w:cs="Arial"/>
          <w:sz w:val="18"/>
          <w:szCs w:val="18"/>
          <w:lang w:val="en-US"/>
        </w:rPr>
      </w:pPr>
      <w:r w:rsidRPr="00D22DE2">
        <w:rPr>
          <w:rFonts w:ascii="Arial" w:hAnsi="Arial" w:cs="Arial"/>
          <w:sz w:val="18"/>
          <w:szCs w:val="18"/>
          <w:lang w:val="en-US"/>
        </w:rPr>
        <w:t xml:space="preserve">On October 9, 2014, an extraordinary General Shareholder Meeting adopted a resolution regarding </w:t>
      </w:r>
      <w:r w:rsidR="00D04B2B" w:rsidRPr="00D22DE2">
        <w:rPr>
          <w:rFonts w:ascii="Arial" w:hAnsi="Arial" w:cs="Arial"/>
          <w:sz w:val="18"/>
          <w:szCs w:val="18"/>
          <w:lang w:val="en-US"/>
        </w:rPr>
        <w:t xml:space="preserve">appointing of Ms. Barbara </w:t>
      </w:r>
      <w:proofErr w:type="spellStart"/>
      <w:r w:rsidR="00D04B2B" w:rsidRPr="00D22DE2">
        <w:rPr>
          <w:rFonts w:ascii="Arial" w:hAnsi="Arial" w:cs="Arial"/>
          <w:sz w:val="18"/>
          <w:szCs w:val="18"/>
          <w:lang w:val="en-US"/>
        </w:rPr>
        <w:t>Czyż</w:t>
      </w:r>
      <w:proofErr w:type="spellEnd"/>
      <w:r w:rsidR="00D04B2B" w:rsidRPr="00D22DE2">
        <w:rPr>
          <w:rFonts w:ascii="Arial" w:hAnsi="Arial" w:cs="Arial"/>
          <w:sz w:val="18"/>
          <w:szCs w:val="18"/>
          <w:lang w:val="en-US"/>
        </w:rPr>
        <w:t xml:space="preserve"> to the Supervisory Board of Company. </w:t>
      </w:r>
    </w:p>
    <w:p w:rsidR="006E10DB" w:rsidRPr="00D22DE2" w:rsidRDefault="006E10DB" w:rsidP="006E10DB">
      <w:pPr>
        <w:pStyle w:val="ListParagraph"/>
        <w:ind w:left="0"/>
        <w:jc w:val="both"/>
        <w:rPr>
          <w:rFonts w:ascii="Arial" w:hAnsi="Arial" w:cs="Arial"/>
          <w:b/>
          <w:sz w:val="18"/>
          <w:szCs w:val="18"/>
          <w:lang w:val="en-US"/>
        </w:rPr>
      </w:pPr>
    </w:p>
    <w:p w:rsidR="00725CE2" w:rsidRPr="00D22DE2" w:rsidRDefault="00725CE2" w:rsidP="006E10DB">
      <w:pPr>
        <w:jc w:val="both"/>
        <w:rPr>
          <w:b/>
          <w:sz w:val="18"/>
          <w:szCs w:val="18"/>
        </w:rPr>
      </w:pPr>
    </w:p>
    <w:p w:rsidR="00330776" w:rsidRPr="00D22DE2" w:rsidRDefault="00CB5DE8" w:rsidP="00882667">
      <w:pPr>
        <w:pStyle w:val="BodyText"/>
        <w:spacing w:after="0"/>
        <w:rPr>
          <w:rFonts w:cs="Arial"/>
          <w:b/>
          <w:bCs/>
          <w:sz w:val="18"/>
          <w:szCs w:val="18"/>
        </w:rPr>
      </w:pPr>
      <w:r w:rsidRPr="00D22DE2">
        <w:rPr>
          <w:rFonts w:cs="Arial"/>
          <w:b/>
          <w:bCs/>
          <w:sz w:val="18"/>
          <w:szCs w:val="18"/>
        </w:rPr>
        <w:t>Note 35. Targets and principles of financial risk management</w:t>
      </w:r>
    </w:p>
    <w:p w:rsidR="00CB5DE8" w:rsidRPr="00D22DE2" w:rsidRDefault="00CB5DE8" w:rsidP="00882667">
      <w:pPr>
        <w:pStyle w:val="BodyText"/>
        <w:spacing w:after="0"/>
        <w:rPr>
          <w:rFonts w:cs="Arial"/>
          <w:b/>
          <w:sz w:val="18"/>
          <w:szCs w:val="18"/>
        </w:rPr>
      </w:pPr>
    </w:p>
    <w:p w:rsidR="00CB5DE8" w:rsidRPr="00D22DE2" w:rsidRDefault="00CB5DE8" w:rsidP="00B071F6">
      <w:pPr>
        <w:pStyle w:val="000Normal"/>
        <w:spacing w:before="0" w:after="0" w:line="240" w:lineRule="auto"/>
        <w:rPr>
          <w:rFonts w:ascii="Arial" w:hAnsi="Arial" w:cs="Arial"/>
          <w:sz w:val="18"/>
          <w:szCs w:val="18"/>
          <w:lang w:val="en-US"/>
        </w:rPr>
      </w:pPr>
      <w:bookmarkStart w:id="2" w:name="_Toc166554417"/>
      <w:bookmarkStart w:id="3" w:name="_Toc166554598"/>
      <w:bookmarkStart w:id="4" w:name="_Toc169938364"/>
      <w:bookmarkStart w:id="5" w:name="_Toc231889015"/>
      <w:bookmarkEnd w:id="2"/>
      <w:bookmarkEnd w:id="3"/>
      <w:bookmarkEnd w:id="4"/>
      <w:r w:rsidRPr="00D22DE2">
        <w:rPr>
          <w:rFonts w:ascii="Arial" w:hAnsi="Arial" w:cs="Arial"/>
          <w:sz w:val="18"/>
          <w:szCs w:val="18"/>
          <w:lang w:val="en-US"/>
        </w:rPr>
        <w:t>The main financial instruments used by Company comprise bank loans, bonds and financial leasing. The main purpose of these financial instruments is to raise funds for the activities of the Company. The Company also has other financial instruments such as receivables, trade payables,</w:t>
      </w:r>
      <w:r w:rsidR="00FA687E" w:rsidRPr="00D22DE2">
        <w:rPr>
          <w:rFonts w:ascii="Arial" w:hAnsi="Arial" w:cs="Arial"/>
          <w:sz w:val="18"/>
          <w:szCs w:val="18"/>
          <w:lang w:val="en-US"/>
        </w:rPr>
        <w:t xml:space="preserve"> </w:t>
      </w:r>
      <w:r w:rsidRPr="00D22DE2">
        <w:rPr>
          <w:rFonts w:ascii="Arial" w:hAnsi="Arial" w:cs="Arial"/>
          <w:sz w:val="18"/>
          <w:szCs w:val="18"/>
          <w:lang w:val="en-US"/>
        </w:rPr>
        <w:t>which are formed directly in the course of the Company's activities.</w:t>
      </w:r>
    </w:p>
    <w:p w:rsidR="005054EF" w:rsidRPr="00D22DE2" w:rsidRDefault="00CB5DE8" w:rsidP="00920673">
      <w:pPr>
        <w:rPr>
          <w:rFonts w:cs="Arial"/>
          <w:sz w:val="18"/>
          <w:szCs w:val="18"/>
          <w:lang w:eastAsia="en-US"/>
        </w:rPr>
      </w:pPr>
      <w:r w:rsidRPr="00D22DE2">
        <w:rPr>
          <w:rFonts w:cs="Arial"/>
          <w:sz w:val="18"/>
          <w:szCs w:val="18"/>
          <w:lang w:eastAsia="en-US"/>
        </w:rPr>
        <w:t>The main risks arising from financial instruments of the Company include interest rate risk, liquidity risk and credit risk. Board review and agree on rules for the administration any of these risks - they were briefly described below. The company also monitors market price risk relating to its possession of all financial instruments.</w:t>
      </w:r>
    </w:p>
    <w:p w:rsidR="00CB5DE8" w:rsidRPr="00D22DE2" w:rsidRDefault="00CB5DE8" w:rsidP="00920673">
      <w:pPr>
        <w:rPr>
          <w:rFonts w:cs="Arial"/>
          <w:b/>
          <w:bCs/>
          <w:sz w:val="18"/>
          <w:szCs w:val="18"/>
        </w:rPr>
      </w:pPr>
    </w:p>
    <w:p w:rsidR="003300D3" w:rsidRPr="00D22DE2" w:rsidRDefault="003300D3" w:rsidP="00920673">
      <w:pPr>
        <w:rPr>
          <w:rFonts w:cs="Arial"/>
          <w:b/>
          <w:bCs/>
          <w:sz w:val="18"/>
          <w:szCs w:val="18"/>
        </w:rPr>
      </w:pPr>
    </w:p>
    <w:p w:rsidR="003300D3" w:rsidRPr="00D22DE2" w:rsidRDefault="003300D3" w:rsidP="00920673">
      <w:pPr>
        <w:rPr>
          <w:rFonts w:cs="Arial"/>
          <w:b/>
          <w:bCs/>
          <w:sz w:val="18"/>
          <w:szCs w:val="18"/>
        </w:rPr>
      </w:pPr>
    </w:p>
    <w:p w:rsidR="003300D3" w:rsidRPr="00D22DE2" w:rsidRDefault="003300D3" w:rsidP="00920673">
      <w:pPr>
        <w:rPr>
          <w:rFonts w:cs="Arial"/>
          <w:b/>
          <w:bCs/>
          <w:sz w:val="18"/>
          <w:szCs w:val="18"/>
        </w:rPr>
      </w:pPr>
    </w:p>
    <w:p w:rsidR="003300D3" w:rsidRPr="00D22DE2" w:rsidRDefault="003300D3" w:rsidP="00920673">
      <w:pPr>
        <w:rPr>
          <w:rFonts w:cs="Arial"/>
          <w:b/>
          <w:bCs/>
          <w:sz w:val="18"/>
          <w:szCs w:val="18"/>
        </w:rPr>
      </w:pPr>
    </w:p>
    <w:p w:rsidR="00513212" w:rsidRPr="00D22DE2" w:rsidRDefault="005054EF" w:rsidP="00920673">
      <w:pPr>
        <w:rPr>
          <w:rFonts w:cs="Arial"/>
          <w:sz w:val="18"/>
          <w:szCs w:val="18"/>
        </w:rPr>
      </w:pPr>
      <w:r w:rsidRPr="00D22DE2">
        <w:rPr>
          <w:rFonts w:cs="Arial"/>
          <w:b/>
          <w:bCs/>
          <w:sz w:val="18"/>
          <w:szCs w:val="18"/>
        </w:rPr>
        <w:t>Interest rate risk</w:t>
      </w:r>
    </w:p>
    <w:p w:rsidR="005054EF" w:rsidRPr="00D22DE2" w:rsidRDefault="005054EF" w:rsidP="00B071F6">
      <w:pPr>
        <w:pStyle w:val="000Normal"/>
        <w:spacing w:before="0" w:after="0" w:line="240" w:lineRule="auto"/>
        <w:rPr>
          <w:rFonts w:ascii="Arial" w:hAnsi="Arial" w:cs="Arial"/>
          <w:sz w:val="18"/>
          <w:szCs w:val="18"/>
          <w:lang w:val="en-US"/>
        </w:rPr>
      </w:pPr>
    </w:p>
    <w:p w:rsidR="005054EF" w:rsidRPr="00D22DE2" w:rsidRDefault="005054EF"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 xml:space="preserve">The Company has credit liabilities, for which interest are calculated on the basis of the variable interest rate, and therefore there is a risk of growth of interest in relation to the moment of the agreement conclusion. </w:t>
      </w:r>
    </w:p>
    <w:p w:rsidR="00882667" w:rsidRPr="00D22DE2" w:rsidRDefault="00CB5DE8"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Due to the fact that Company had, during the reporting period, both assets and liabilities with variable rate, which counterbalanced the risk, and due to slight fluctuations of interest rates in recent periods, as well as the lack of expected rapid changes of interest rates in subsequent reporting periods, Company did not apply any interests rate securities as at 31.12.2013, considering that the interest rate risk is not significant.</w:t>
      </w:r>
    </w:p>
    <w:p w:rsidR="00CB5DE8" w:rsidRPr="00D22DE2" w:rsidRDefault="00CB5DE8"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Regardless of the current situation, Company monitors its exposure to interest rate risk and interest rate forecasts and does not preclude the adoption of the precautionary measures in the future.</w:t>
      </w:r>
    </w:p>
    <w:p w:rsidR="00712DCC" w:rsidRPr="00D22DE2" w:rsidRDefault="00CB5DE8"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The Company allocates the financing cost from investment credits for various development projects, which means that the impact of changes in interest rates has a deferred result..</w:t>
      </w:r>
    </w:p>
    <w:p w:rsidR="00330776" w:rsidRPr="00D22DE2" w:rsidRDefault="00330776" w:rsidP="00882667">
      <w:pPr>
        <w:pStyle w:val="000Normal"/>
        <w:spacing w:before="0" w:after="0" w:line="240" w:lineRule="auto"/>
        <w:rPr>
          <w:rFonts w:ascii="Arial" w:hAnsi="Arial" w:cs="Arial"/>
          <w:sz w:val="18"/>
          <w:szCs w:val="18"/>
          <w:lang w:val="en-US"/>
        </w:rPr>
      </w:pPr>
    </w:p>
    <w:p w:rsidR="00330776" w:rsidRPr="00D22DE2" w:rsidRDefault="00432C93"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The following table shows the sensitivity of the gross financial result for reasonably possible changes of interest rates, assuming that other factors remain unchanged (in connection with the variable rate liabilities</w:t>
      </w:r>
      <w:r w:rsidR="00BD1910" w:rsidRPr="00D22DE2">
        <w:rPr>
          <w:rFonts w:ascii="Arial" w:hAnsi="Arial" w:cs="Arial"/>
          <w:sz w:val="18"/>
          <w:szCs w:val="18"/>
          <w:lang w:val="en-US"/>
        </w:rPr>
        <w:t>)</w:t>
      </w:r>
      <w:r w:rsidRPr="00D22DE2">
        <w:rPr>
          <w:rFonts w:ascii="Arial" w:hAnsi="Arial" w:cs="Arial"/>
          <w:sz w:val="18"/>
          <w:szCs w:val="18"/>
          <w:lang w:val="en-US"/>
        </w:rPr>
        <w:t>.</w:t>
      </w:r>
    </w:p>
    <w:p w:rsidR="00432C93" w:rsidRPr="00D22DE2" w:rsidRDefault="00432C93" w:rsidP="00882667">
      <w:pPr>
        <w:pStyle w:val="000Normal"/>
        <w:spacing w:before="0" w:after="0" w:line="240" w:lineRule="auto"/>
        <w:rPr>
          <w:rFonts w:ascii="Arial" w:hAnsi="Arial" w:cs="Arial"/>
          <w:color w:val="00B050"/>
          <w:sz w:val="18"/>
          <w:szCs w:val="18"/>
          <w:lang w:val="en-US"/>
        </w:rPr>
      </w:pPr>
    </w:p>
    <w:tbl>
      <w:tblPr>
        <w:tblW w:w="5000" w:type="pct"/>
        <w:tblCellMar>
          <w:left w:w="70" w:type="dxa"/>
          <w:right w:w="70" w:type="dxa"/>
        </w:tblCellMar>
        <w:tblLook w:val="04A0"/>
      </w:tblPr>
      <w:tblGrid>
        <w:gridCol w:w="1753"/>
        <w:gridCol w:w="3647"/>
        <w:gridCol w:w="3528"/>
      </w:tblGrid>
      <w:tr w:rsidR="00032E3A" w:rsidRPr="00D22DE2" w:rsidTr="00920673">
        <w:trPr>
          <w:trHeight w:val="255"/>
        </w:trPr>
        <w:tc>
          <w:tcPr>
            <w:tcW w:w="9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032E3A" w:rsidP="00032E3A">
            <w:pPr>
              <w:rPr>
                <w:rFonts w:cs="Arial"/>
                <w:sz w:val="18"/>
                <w:szCs w:val="18"/>
              </w:rPr>
            </w:pPr>
            <w:r w:rsidRPr="00D22DE2">
              <w:rPr>
                <w:rFonts w:cs="Arial"/>
                <w:sz w:val="18"/>
                <w:szCs w:val="18"/>
              </w:rPr>
              <w:t> </w:t>
            </w:r>
          </w:p>
        </w:tc>
        <w:tc>
          <w:tcPr>
            <w:tcW w:w="20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3300D3" w:rsidP="00032E3A">
            <w:pPr>
              <w:jc w:val="center"/>
              <w:rPr>
                <w:rFonts w:cs="Arial"/>
                <w:b/>
                <w:bCs/>
                <w:sz w:val="18"/>
                <w:szCs w:val="18"/>
              </w:rPr>
            </w:pPr>
            <w:r w:rsidRPr="00D22DE2">
              <w:rPr>
                <w:rFonts w:cs="Arial"/>
                <w:b/>
                <w:bCs/>
                <w:sz w:val="18"/>
                <w:szCs w:val="18"/>
              </w:rPr>
              <w:t>Increase/decrease</w:t>
            </w:r>
            <w:r w:rsidR="004E1A57" w:rsidRPr="00D22DE2">
              <w:rPr>
                <w:rFonts w:cs="Arial"/>
                <w:b/>
                <w:bCs/>
                <w:sz w:val="18"/>
                <w:szCs w:val="18"/>
              </w:rPr>
              <w:t xml:space="preserve"> in percentage points</w:t>
            </w:r>
          </w:p>
        </w:tc>
        <w:tc>
          <w:tcPr>
            <w:tcW w:w="19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4E1A57" w:rsidP="004E1A57">
            <w:pPr>
              <w:jc w:val="center"/>
              <w:rPr>
                <w:rFonts w:cs="Arial"/>
                <w:b/>
                <w:bCs/>
                <w:sz w:val="18"/>
                <w:szCs w:val="18"/>
              </w:rPr>
            </w:pPr>
            <w:r w:rsidRPr="00D22DE2">
              <w:rPr>
                <w:rFonts w:cs="Arial"/>
                <w:b/>
                <w:bCs/>
                <w:sz w:val="18"/>
                <w:szCs w:val="18"/>
              </w:rPr>
              <w:t xml:space="preserve">Influence on gross financial result in thousands of Polish zlotys </w:t>
            </w:r>
          </w:p>
        </w:tc>
      </w:tr>
      <w:tr w:rsidR="00032E3A" w:rsidRPr="00D22DE2" w:rsidTr="00920673">
        <w:trPr>
          <w:trHeight w:val="276"/>
        </w:trPr>
        <w:tc>
          <w:tcPr>
            <w:tcW w:w="981"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sz w:val="18"/>
                <w:szCs w:val="18"/>
              </w:rPr>
            </w:pPr>
          </w:p>
        </w:tc>
        <w:tc>
          <w:tcPr>
            <w:tcW w:w="2042"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1976"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r>
      <w:tr w:rsidR="00032E3A" w:rsidRPr="00D22DE2" w:rsidTr="00920673">
        <w:trPr>
          <w:trHeight w:val="276"/>
        </w:trPr>
        <w:tc>
          <w:tcPr>
            <w:tcW w:w="981" w:type="pct"/>
            <w:tcBorders>
              <w:top w:val="nil"/>
              <w:left w:val="single" w:sz="8" w:space="0" w:color="auto"/>
              <w:bottom w:val="single" w:sz="8" w:space="0" w:color="auto"/>
              <w:right w:val="single" w:sz="8" w:space="0" w:color="auto"/>
            </w:tcBorders>
            <w:shd w:val="clear" w:color="auto" w:fill="auto"/>
            <w:vAlign w:val="center"/>
            <w:hideMark/>
          </w:tcPr>
          <w:p w:rsidR="00032E3A" w:rsidRPr="00D22DE2" w:rsidRDefault="00032E3A" w:rsidP="00032E3A">
            <w:pPr>
              <w:rPr>
                <w:rFonts w:cs="Arial"/>
                <w:sz w:val="18"/>
                <w:szCs w:val="18"/>
              </w:rPr>
            </w:pPr>
            <w:r w:rsidRPr="00D22DE2">
              <w:rPr>
                <w:rFonts w:cs="Arial"/>
                <w:sz w:val="18"/>
                <w:szCs w:val="18"/>
              </w:rPr>
              <w:t>PLN</w:t>
            </w:r>
          </w:p>
        </w:tc>
        <w:tc>
          <w:tcPr>
            <w:tcW w:w="2042" w:type="pct"/>
            <w:tcBorders>
              <w:top w:val="nil"/>
              <w:left w:val="nil"/>
              <w:bottom w:val="single" w:sz="8" w:space="0" w:color="auto"/>
              <w:right w:val="single" w:sz="8" w:space="0" w:color="auto"/>
            </w:tcBorders>
            <w:shd w:val="clear" w:color="auto" w:fill="auto"/>
            <w:vAlign w:val="center"/>
            <w:hideMark/>
          </w:tcPr>
          <w:p w:rsidR="00032E3A" w:rsidRPr="00D22DE2" w:rsidRDefault="00032E3A" w:rsidP="00032E3A">
            <w:pPr>
              <w:jc w:val="right"/>
              <w:rPr>
                <w:rFonts w:cs="Arial"/>
                <w:sz w:val="18"/>
                <w:szCs w:val="18"/>
              </w:rPr>
            </w:pPr>
            <w:r w:rsidRPr="00D22DE2">
              <w:rPr>
                <w:rFonts w:cs="Arial"/>
                <w:sz w:val="18"/>
                <w:szCs w:val="18"/>
              </w:rPr>
              <w:t>1%</w:t>
            </w:r>
          </w:p>
        </w:tc>
        <w:tc>
          <w:tcPr>
            <w:tcW w:w="1976" w:type="pct"/>
            <w:tcBorders>
              <w:top w:val="nil"/>
              <w:left w:val="nil"/>
              <w:bottom w:val="single" w:sz="8" w:space="0" w:color="auto"/>
              <w:right w:val="single" w:sz="8" w:space="0" w:color="auto"/>
            </w:tcBorders>
            <w:shd w:val="clear" w:color="auto" w:fill="auto"/>
            <w:vAlign w:val="center"/>
            <w:hideMark/>
          </w:tcPr>
          <w:p w:rsidR="00032E3A" w:rsidRPr="00D22DE2" w:rsidRDefault="00032E3A" w:rsidP="00032E3A">
            <w:pPr>
              <w:jc w:val="right"/>
              <w:rPr>
                <w:rFonts w:cs="Arial"/>
                <w:sz w:val="18"/>
                <w:szCs w:val="18"/>
              </w:rPr>
            </w:pPr>
            <w:r w:rsidRPr="00D22DE2">
              <w:rPr>
                <w:rFonts w:cs="Arial"/>
                <w:sz w:val="18"/>
                <w:szCs w:val="18"/>
              </w:rPr>
              <w:t>-3 556</w:t>
            </w:r>
          </w:p>
        </w:tc>
      </w:tr>
      <w:tr w:rsidR="00032E3A" w:rsidRPr="00D22DE2" w:rsidTr="00920673">
        <w:trPr>
          <w:trHeight w:val="276"/>
        </w:trPr>
        <w:tc>
          <w:tcPr>
            <w:tcW w:w="981" w:type="pct"/>
            <w:tcBorders>
              <w:top w:val="nil"/>
              <w:left w:val="single" w:sz="8" w:space="0" w:color="auto"/>
              <w:bottom w:val="single" w:sz="8" w:space="0" w:color="auto"/>
              <w:right w:val="single" w:sz="8" w:space="0" w:color="auto"/>
            </w:tcBorders>
            <w:shd w:val="clear" w:color="auto" w:fill="auto"/>
            <w:vAlign w:val="center"/>
            <w:hideMark/>
          </w:tcPr>
          <w:p w:rsidR="00032E3A" w:rsidRPr="00D22DE2" w:rsidRDefault="00032E3A" w:rsidP="00032E3A">
            <w:pPr>
              <w:rPr>
                <w:rFonts w:cs="Arial"/>
                <w:sz w:val="18"/>
                <w:szCs w:val="18"/>
              </w:rPr>
            </w:pPr>
            <w:r w:rsidRPr="00D22DE2">
              <w:rPr>
                <w:rFonts w:cs="Arial"/>
                <w:sz w:val="18"/>
                <w:szCs w:val="18"/>
              </w:rPr>
              <w:t>PLN</w:t>
            </w:r>
          </w:p>
        </w:tc>
        <w:tc>
          <w:tcPr>
            <w:tcW w:w="2042" w:type="pct"/>
            <w:tcBorders>
              <w:top w:val="nil"/>
              <w:left w:val="nil"/>
              <w:bottom w:val="single" w:sz="8" w:space="0" w:color="auto"/>
              <w:right w:val="single" w:sz="8" w:space="0" w:color="auto"/>
            </w:tcBorders>
            <w:shd w:val="clear" w:color="auto" w:fill="auto"/>
            <w:vAlign w:val="center"/>
            <w:hideMark/>
          </w:tcPr>
          <w:p w:rsidR="00032E3A" w:rsidRPr="00D22DE2" w:rsidRDefault="00032E3A" w:rsidP="00032E3A">
            <w:pPr>
              <w:jc w:val="right"/>
              <w:rPr>
                <w:rFonts w:cs="Arial"/>
                <w:sz w:val="18"/>
                <w:szCs w:val="18"/>
              </w:rPr>
            </w:pPr>
            <w:r w:rsidRPr="00D22DE2">
              <w:rPr>
                <w:rFonts w:cs="Arial"/>
                <w:sz w:val="18"/>
                <w:szCs w:val="18"/>
              </w:rPr>
              <w:t>-1%</w:t>
            </w:r>
          </w:p>
        </w:tc>
        <w:tc>
          <w:tcPr>
            <w:tcW w:w="1976" w:type="pct"/>
            <w:tcBorders>
              <w:top w:val="nil"/>
              <w:left w:val="nil"/>
              <w:bottom w:val="single" w:sz="8" w:space="0" w:color="auto"/>
              <w:right w:val="single" w:sz="8" w:space="0" w:color="auto"/>
            </w:tcBorders>
            <w:shd w:val="clear" w:color="auto" w:fill="auto"/>
            <w:vAlign w:val="center"/>
            <w:hideMark/>
          </w:tcPr>
          <w:p w:rsidR="00032E3A" w:rsidRPr="00D22DE2" w:rsidRDefault="00032E3A" w:rsidP="00032E3A">
            <w:pPr>
              <w:jc w:val="right"/>
              <w:rPr>
                <w:rFonts w:cs="Arial"/>
                <w:sz w:val="18"/>
                <w:szCs w:val="18"/>
              </w:rPr>
            </w:pPr>
            <w:r w:rsidRPr="00D22DE2">
              <w:rPr>
                <w:rFonts w:cs="Arial"/>
                <w:sz w:val="18"/>
                <w:szCs w:val="18"/>
              </w:rPr>
              <w:t>3 556</w:t>
            </w:r>
          </w:p>
        </w:tc>
      </w:tr>
    </w:tbl>
    <w:p w:rsidR="00482202" w:rsidRPr="00D22DE2" w:rsidRDefault="00482202" w:rsidP="00882667">
      <w:pPr>
        <w:pStyle w:val="000Normal"/>
        <w:spacing w:before="0" w:after="0" w:line="240" w:lineRule="auto"/>
        <w:rPr>
          <w:rFonts w:ascii="Arial" w:hAnsi="Arial" w:cs="Arial"/>
          <w:color w:val="00B050"/>
          <w:sz w:val="18"/>
          <w:szCs w:val="18"/>
          <w:highlight w:val="yellow"/>
          <w:lang w:val="en-US"/>
        </w:rPr>
      </w:pPr>
    </w:p>
    <w:p w:rsidR="00882667" w:rsidRPr="00D22DE2" w:rsidRDefault="00C55FCE" w:rsidP="00882667">
      <w:pPr>
        <w:pStyle w:val="Heading2"/>
        <w:tabs>
          <w:tab w:val="clear" w:pos="360"/>
        </w:tabs>
        <w:rPr>
          <w:rFonts w:cs="Arial"/>
          <w:sz w:val="18"/>
          <w:szCs w:val="18"/>
        </w:rPr>
      </w:pPr>
      <w:r w:rsidRPr="00D22DE2">
        <w:rPr>
          <w:rFonts w:cs="Arial"/>
          <w:bCs/>
          <w:sz w:val="18"/>
          <w:szCs w:val="18"/>
        </w:rPr>
        <w:t>Currency risk</w:t>
      </w:r>
    </w:p>
    <w:p w:rsidR="00882667" w:rsidRPr="00D22DE2" w:rsidRDefault="00BD1910"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 xml:space="preserve">Company is exposed to currency exchange rate change risks </w:t>
      </w:r>
      <w:proofErr w:type="spellStart"/>
      <w:r w:rsidRPr="00D22DE2">
        <w:rPr>
          <w:rFonts w:ascii="Arial" w:hAnsi="Arial" w:cs="Arial"/>
          <w:sz w:val="18"/>
          <w:szCs w:val="18"/>
          <w:lang w:val="en-US"/>
        </w:rPr>
        <w:t>do</w:t>
      </w:r>
      <w:proofErr w:type="spellEnd"/>
      <w:r w:rsidRPr="00D22DE2">
        <w:rPr>
          <w:rFonts w:ascii="Arial" w:hAnsi="Arial" w:cs="Arial"/>
          <w:sz w:val="18"/>
          <w:szCs w:val="18"/>
          <w:lang w:val="en-US"/>
        </w:rPr>
        <w:t xml:space="preserve"> to the loans granted in a given currency. These loans are granted in EUR and USD. </w:t>
      </w:r>
      <w:r w:rsidR="001F6FEA" w:rsidRPr="00D22DE2">
        <w:rPr>
          <w:rFonts w:ascii="Arial" w:hAnsi="Arial" w:cs="Arial"/>
          <w:sz w:val="18"/>
          <w:szCs w:val="18"/>
          <w:lang w:val="en-US"/>
        </w:rPr>
        <w:t xml:space="preserve"> </w:t>
      </w:r>
    </w:p>
    <w:p w:rsidR="00482202" w:rsidRPr="00D22DE2" w:rsidRDefault="00BD1910"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The following table shows the sensitivity of the gross financial result to the possible changes of the currency rates, assuming that other factors remain unchanged (in relation to receivables and loans in foreign currencies).</w:t>
      </w:r>
    </w:p>
    <w:p w:rsidR="00BD1910" w:rsidRPr="00D22DE2" w:rsidRDefault="00BD1910" w:rsidP="00882667">
      <w:pPr>
        <w:pStyle w:val="000Normal"/>
        <w:spacing w:before="0" w:after="0" w:line="240" w:lineRule="auto"/>
        <w:rPr>
          <w:rFonts w:ascii="Arial" w:hAnsi="Arial" w:cs="Arial"/>
          <w:sz w:val="18"/>
          <w:szCs w:val="18"/>
          <w:lang w:val="en-US"/>
        </w:rPr>
      </w:pPr>
    </w:p>
    <w:tbl>
      <w:tblPr>
        <w:tblW w:w="5000" w:type="pct"/>
        <w:tblCellMar>
          <w:left w:w="70" w:type="dxa"/>
          <w:right w:w="70" w:type="dxa"/>
        </w:tblCellMar>
        <w:tblLook w:val="04A0"/>
      </w:tblPr>
      <w:tblGrid>
        <w:gridCol w:w="2978"/>
        <w:gridCol w:w="1488"/>
        <w:gridCol w:w="1488"/>
        <w:gridCol w:w="1487"/>
        <w:gridCol w:w="1487"/>
      </w:tblGrid>
      <w:tr w:rsidR="00032E3A" w:rsidRPr="00D22DE2" w:rsidTr="00920673">
        <w:trPr>
          <w:trHeight w:val="735"/>
        </w:trPr>
        <w:tc>
          <w:tcPr>
            <w:tcW w:w="16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9113A0" w:rsidP="00032E3A">
            <w:pPr>
              <w:jc w:val="center"/>
              <w:rPr>
                <w:rFonts w:cs="Arial"/>
                <w:b/>
                <w:bCs/>
                <w:sz w:val="18"/>
                <w:szCs w:val="18"/>
              </w:rPr>
            </w:pPr>
            <w:r w:rsidRPr="00D22DE2">
              <w:rPr>
                <w:rFonts w:cs="Arial"/>
                <w:b/>
                <w:bCs/>
                <w:sz w:val="18"/>
                <w:szCs w:val="18"/>
              </w:rPr>
              <w:t>USD/PLN exchange rate change</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9113A0" w:rsidP="00032E3A">
            <w:pPr>
              <w:jc w:val="center"/>
              <w:rPr>
                <w:rFonts w:cs="Arial"/>
                <w:b/>
                <w:bCs/>
                <w:sz w:val="18"/>
                <w:szCs w:val="18"/>
              </w:rPr>
            </w:pPr>
            <w:r w:rsidRPr="00D22DE2">
              <w:rPr>
                <w:rFonts w:cs="Arial"/>
                <w:b/>
                <w:bCs/>
                <w:sz w:val="18"/>
                <w:szCs w:val="18"/>
              </w:rPr>
              <w:t>Fair value as of December 31, 2014 (in thousands of Polish zlotys)</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9113A0" w:rsidP="00032E3A">
            <w:pPr>
              <w:jc w:val="center"/>
              <w:rPr>
                <w:rFonts w:cs="Arial"/>
                <w:b/>
                <w:bCs/>
                <w:sz w:val="18"/>
                <w:szCs w:val="18"/>
              </w:rPr>
            </w:pPr>
            <w:r w:rsidRPr="00D22DE2">
              <w:rPr>
                <w:rFonts w:cs="Arial"/>
                <w:b/>
                <w:bCs/>
                <w:sz w:val="18"/>
                <w:szCs w:val="18"/>
              </w:rPr>
              <w:t>The value of the assets to the historical value</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9113A0" w:rsidP="00032E3A">
            <w:pPr>
              <w:jc w:val="center"/>
              <w:rPr>
                <w:rFonts w:cs="Arial"/>
                <w:b/>
                <w:bCs/>
                <w:sz w:val="18"/>
                <w:szCs w:val="18"/>
              </w:rPr>
            </w:pPr>
            <w:r w:rsidRPr="00D22DE2">
              <w:rPr>
                <w:rFonts w:cs="Arial"/>
                <w:b/>
                <w:bCs/>
                <w:sz w:val="18"/>
                <w:szCs w:val="18"/>
              </w:rPr>
              <w:t>The value of the financial assets</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9113A0" w:rsidP="00032E3A">
            <w:pPr>
              <w:jc w:val="center"/>
              <w:rPr>
                <w:rFonts w:cs="Arial"/>
                <w:b/>
                <w:bCs/>
                <w:sz w:val="18"/>
                <w:szCs w:val="18"/>
              </w:rPr>
            </w:pPr>
            <w:r w:rsidRPr="00D22DE2">
              <w:rPr>
                <w:rFonts w:cs="Arial"/>
                <w:b/>
                <w:bCs/>
                <w:sz w:val="18"/>
                <w:szCs w:val="18"/>
              </w:rPr>
              <w:t>change (in thousands of PLN)</w:t>
            </w:r>
            <w:r w:rsidR="00032E3A" w:rsidRPr="00D22DE2">
              <w:rPr>
                <w:rFonts w:cs="Arial"/>
                <w:b/>
                <w:bCs/>
                <w:sz w:val="18"/>
                <w:szCs w:val="18"/>
              </w:rPr>
              <w:t>)</w:t>
            </w:r>
          </w:p>
        </w:tc>
      </w:tr>
      <w:tr w:rsidR="00032E3A" w:rsidRPr="00D22DE2" w:rsidTr="00920673">
        <w:trPr>
          <w:trHeight w:val="276"/>
        </w:trPr>
        <w:tc>
          <w:tcPr>
            <w:tcW w:w="1667"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032E3A" w:rsidRPr="00D22DE2" w:rsidRDefault="00A713FA" w:rsidP="00032E3A">
            <w:pPr>
              <w:rPr>
                <w:rFonts w:cs="Arial"/>
                <w:sz w:val="18"/>
                <w:szCs w:val="18"/>
              </w:rPr>
            </w:pPr>
            <w:r w:rsidRPr="00D22DE2">
              <w:rPr>
                <w:rFonts w:cs="Arial"/>
                <w:sz w:val="18"/>
                <w:szCs w:val="18"/>
              </w:rPr>
              <w:t>decrease by 20%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80%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25 054</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6 264</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A713FA" w:rsidRPr="00D22DE2" w:rsidRDefault="00A713FA" w:rsidP="00A713FA">
            <w:pPr>
              <w:rPr>
                <w:rFonts w:cs="Arial"/>
                <w:sz w:val="18"/>
                <w:szCs w:val="18"/>
              </w:rPr>
            </w:pPr>
            <w:r w:rsidRPr="00D22DE2">
              <w:rPr>
                <w:rFonts w:cs="Arial"/>
                <w:sz w:val="18"/>
                <w:szCs w:val="18"/>
              </w:rPr>
              <w:t xml:space="preserve">decrease by 10% </w:t>
            </w:r>
          </w:p>
          <w:p w:rsidR="00032E3A" w:rsidRPr="00D22DE2" w:rsidRDefault="00032E3A" w:rsidP="00032E3A">
            <w:pPr>
              <w:rPr>
                <w:rFonts w:cs="Arial"/>
                <w:sz w:val="18"/>
                <w:szCs w:val="18"/>
              </w:rPr>
            </w:pP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90%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28 186</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3 132</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A713FA" w:rsidRPr="00D22DE2" w:rsidRDefault="00A713FA" w:rsidP="00A713FA">
            <w:pPr>
              <w:rPr>
                <w:rFonts w:cs="Arial"/>
                <w:sz w:val="18"/>
                <w:szCs w:val="18"/>
              </w:rPr>
            </w:pPr>
            <w:r w:rsidRPr="00D22DE2">
              <w:rPr>
                <w:rFonts w:cs="Arial"/>
                <w:sz w:val="18"/>
                <w:szCs w:val="18"/>
              </w:rPr>
              <w:t xml:space="preserve">no change </w:t>
            </w:r>
          </w:p>
          <w:p w:rsidR="00032E3A" w:rsidRPr="00D22DE2" w:rsidRDefault="00032E3A" w:rsidP="00032E3A">
            <w:pPr>
              <w:rPr>
                <w:rFonts w:cs="Arial"/>
                <w:sz w:val="18"/>
                <w:szCs w:val="18"/>
              </w:rPr>
            </w:pP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100%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0</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A713FA" w:rsidRPr="00D22DE2" w:rsidRDefault="00A713FA" w:rsidP="00A713FA">
            <w:pPr>
              <w:rPr>
                <w:rFonts w:cs="Arial"/>
                <w:sz w:val="18"/>
                <w:szCs w:val="18"/>
              </w:rPr>
            </w:pPr>
            <w:r w:rsidRPr="00D22DE2">
              <w:rPr>
                <w:rFonts w:cs="Arial"/>
                <w:sz w:val="18"/>
                <w:szCs w:val="18"/>
              </w:rPr>
              <w:t xml:space="preserve">increase by 10% </w:t>
            </w:r>
          </w:p>
          <w:p w:rsidR="00032E3A" w:rsidRPr="00D22DE2" w:rsidRDefault="00032E3A" w:rsidP="00032E3A">
            <w:pPr>
              <w:rPr>
                <w:rFonts w:cs="Arial"/>
                <w:sz w:val="18"/>
                <w:szCs w:val="18"/>
              </w:rPr>
            </w:pP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110%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34 450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-3 132</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032E3A" w:rsidRPr="00D22DE2" w:rsidRDefault="00A713FA" w:rsidP="00032E3A">
            <w:pPr>
              <w:rPr>
                <w:rFonts w:cs="Arial"/>
                <w:sz w:val="18"/>
                <w:szCs w:val="18"/>
              </w:rPr>
            </w:pPr>
            <w:r w:rsidRPr="00D22DE2">
              <w:rPr>
                <w:rFonts w:cs="Arial"/>
                <w:sz w:val="18"/>
                <w:szCs w:val="18"/>
              </w:rPr>
              <w:t>increase</w:t>
            </w:r>
            <w:r w:rsidR="00032E3A" w:rsidRPr="00D22DE2">
              <w:rPr>
                <w:rFonts w:cs="Arial"/>
                <w:sz w:val="18"/>
                <w:szCs w:val="18"/>
              </w:rPr>
              <w:t xml:space="preserve"> 20%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31 318</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120%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37 582</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-6 264</w:t>
            </w:r>
          </w:p>
        </w:tc>
      </w:tr>
    </w:tbl>
    <w:p w:rsidR="009A51C4" w:rsidRPr="00D22DE2" w:rsidRDefault="009A51C4" w:rsidP="00882667">
      <w:pPr>
        <w:pStyle w:val="Heading2"/>
        <w:tabs>
          <w:tab w:val="clear" w:pos="360"/>
        </w:tabs>
        <w:rPr>
          <w:rFonts w:cs="Arial"/>
          <w:sz w:val="18"/>
          <w:szCs w:val="18"/>
        </w:rPr>
      </w:pPr>
    </w:p>
    <w:tbl>
      <w:tblPr>
        <w:tblW w:w="5000" w:type="pct"/>
        <w:tblCellMar>
          <w:left w:w="70" w:type="dxa"/>
          <w:right w:w="70" w:type="dxa"/>
        </w:tblCellMar>
        <w:tblLook w:val="04A0"/>
      </w:tblPr>
      <w:tblGrid>
        <w:gridCol w:w="2978"/>
        <w:gridCol w:w="1488"/>
        <w:gridCol w:w="1488"/>
        <w:gridCol w:w="1487"/>
        <w:gridCol w:w="1487"/>
      </w:tblGrid>
      <w:tr w:rsidR="00032E3A" w:rsidRPr="00D22DE2" w:rsidTr="00920673">
        <w:trPr>
          <w:trHeight w:val="735"/>
        </w:trPr>
        <w:tc>
          <w:tcPr>
            <w:tcW w:w="16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032E3A" w:rsidP="00032E3A">
            <w:pPr>
              <w:jc w:val="center"/>
              <w:rPr>
                <w:rFonts w:cs="Arial"/>
                <w:b/>
                <w:bCs/>
                <w:sz w:val="18"/>
                <w:szCs w:val="18"/>
              </w:rPr>
            </w:pPr>
            <w:r w:rsidRPr="00D22DE2">
              <w:rPr>
                <w:rFonts w:cs="Arial"/>
                <w:b/>
                <w:bCs/>
                <w:sz w:val="18"/>
                <w:szCs w:val="18"/>
              </w:rPr>
              <w:t>USD/PLN</w:t>
            </w:r>
            <w:r w:rsidR="00F34655" w:rsidRPr="00D22DE2">
              <w:rPr>
                <w:rFonts w:cs="Arial"/>
                <w:b/>
                <w:bCs/>
                <w:sz w:val="18"/>
                <w:szCs w:val="18"/>
              </w:rPr>
              <w:t xml:space="preserve"> exchange rate change</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2E63E5" w:rsidP="002E63E5">
            <w:pPr>
              <w:jc w:val="center"/>
              <w:rPr>
                <w:rFonts w:cs="Arial"/>
                <w:b/>
                <w:bCs/>
                <w:sz w:val="18"/>
                <w:szCs w:val="18"/>
              </w:rPr>
            </w:pPr>
            <w:r w:rsidRPr="00D22DE2">
              <w:rPr>
                <w:rFonts w:cs="Arial"/>
                <w:b/>
                <w:bCs/>
                <w:sz w:val="18"/>
                <w:szCs w:val="18"/>
              </w:rPr>
              <w:t>Fair value as of December 31, 2014 (in thousands of Polish zlotys</w:t>
            </w:r>
            <w:r w:rsidR="00032E3A" w:rsidRPr="00D22DE2">
              <w:rPr>
                <w:rFonts w:cs="Arial"/>
                <w:b/>
                <w:bCs/>
                <w:sz w:val="18"/>
                <w:szCs w:val="18"/>
              </w:rPr>
              <w:t>)</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2E63E5" w:rsidP="00032E3A">
            <w:pPr>
              <w:jc w:val="center"/>
              <w:rPr>
                <w:rFonts w:cs="Arial"/>
                <w:b/>
                <w:bCs/>
                <w:sz w:val="18"/>
                <w:szCs w:val="18"/>
              </w:rPr>
            </w:pPr>
            <w:r w:rsidRPr="00D22DE2">
              <w:rPr>
                <w:rFonts w:cs="Arial"/>
                <w:b/>
                <w:bCs/>
                <w:sz w:val="18"/>
                <w:szCs w:val="18"/>
              </w:rPr>
              <w:t>The value of the assets to the historical value</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2E63E5" w:rsidP="00032E3A">
            <w:pPr>
              <w:jc w:val="center"/>
              <w:rPr>
                <w:rFonts w:cs="Arial"/>
                <w:b/>
                <w:bCs/>
                <w:sz w:val="18"/>
                <w:szCs w:val="18"/>
              </w:rPr>
            </w:pPr>
            <w:r w:rsidRPr="00D22DE2">
              <w:rPr>
                <w:rFonts w:cs="Arial"/>
                <w:b/>
                <w:bCs/>
                <w:sz w:val="18"/>
                <w:szCs w:val="18"/>
              </w:rPr>
              <w:t>The value of the financial assets</w:t>
            </w:r>
          </w:p>
        </w:tc>
        <w:tc>
          <w:tcPr>
            <w:tcW w:w="8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E3A" w:rsidRPr="00D22DE2" w:rsidRDefault="002E63E5" w:rsidP="00032E3A">
            <w:pPr>
              <w:jc w:val="center"/>
              <w:rPr>
                <w:rFonts w:cs="Arial"/>
                <w:b/>
                <w:bCs/>
                <w:sz w:val="18"/>
                <w:szCs w:val="18"/>
              </w:rPr>
            </w:pPr>
            <w:r w:rsidRPr="00D22DE2">
              <w:rPr>
                <w:rFonts w:cs="Arial"/>
                <w:b/>
                <w:bCs/>
                <w:sz w:val="18"/>
                <w:szCs w:val="18"/>
              </w:rPr>
              <w:t>change (in thousands of PLN)</w:t>
            </w:r>
          </w:p>
        </w:tc>
      </w:tr>
      <w:tr w:rsidR="00032E3A" w:rsidRPr="00D22DE2" w:rsidTr="00920673">
        <w:trPr>
          <w:trHeight w:val="276"/>
        </w:trPr>
        <w:tc>
          <w:tcPr>
            <w:tcW w:w="1667"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c>
          <w:tcPr>
            <w:tcW w:w="833" w:type="pct"/>
            <w:vMerge/>
            <w:tcBorders>
              <w:top w:val="single" w:sz="8" w:space="0" w:color="auto"/>
              <w:left w:val="single" w:sz="8" w:space="0" w:color="auto"/>
              <w:bottom w:val="single" w:sz="8" w:space="0" w:color="000000"/>
              <w:right w:val="single" w:sz="8" w:space="0" w:color="auto"/>
            </w:tcBorders>
            <w:vAlign w:val="center"/>
            <w:hideMark/>
          </w:tcPr>
          <w:p w:rsidR="00032E3A" w:rsidRPr="00D22DE2" w:rsidRDefault="00032E3A" w:rsidP="00032E3A">
            <w:pPr>
              <w:rPr>
                <w:rFonts w:cs="Arial"/>
                <w:b/>
                <w:bCs/>
                <w:sz w:val="18"/>
                <w:szCs w:val="18"/>
              </w:rPr>
            </w:pP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032E3A" w:rsidRPr="00D22DE2" w:rsidRDefault="002E63E5" w:rsidP="00032E3A">
            <w:pPr>
              <w:rPr>
                <w:rFonts w:cs="Arial"/>
                <w:sz w:val="18"/>
                <w:szCs w:val="18"/>
              </w:rPr>
            </w:pPr>
            <w:r w:rsidRPr="00D22DE2">
              <w:rPr>
                <w:rFonts w:cs="Arial"/>
                <w:sz w:val="18"/>
                <w:szCs w:val="18"/>
              </w:rPr>
              <w:t>decrease by 20%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80%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12 623</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3 156</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2E63E5" w:rsidRPr="00D22DE2" w:rsidRDefault="002E63E5" w:rsidP="002E63E5">
            <w:pPr>
              <w:rPr>
                <w:rFonts w:cs="Arial"/>
                <w:sz w:val="18"/>
                <w:szCs w:val="18"/>
              </w:rPr>
            </w:pPr>
            <w:r w:rsidRPr="00D22DE2">
              <w:rPr>
                <w:rFonts w:cs="Arial"/>
                <w:sz w:val="18"/>
                <w:szCs w:val="18"/>
              </w:rPr>
              <w:t xml:space="preserve">decrease by 10% </w:t>
            </w:r>
          </w:p>
          <w:p w:rsidR="00032E3A" w:rsidRPr="00D22DE2" w:rsidRDefault="00032E3A" w:rsidP="00032E3A">
            <w:pPr>
              <w:rPr>
                <w:rFonts w:cs="Arial"/>
                <w:sz w:val="18"/>
                <w:szCs w:val="18"/>
              </w:rPr>
            </w:pP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90%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14 201</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1 578</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032E3A" w:rsidRPr="00D22DE2" w:rsidRDefault="002E63E5" w:rsidP="00032E3A">
            <w:pPr>
              <w:rPr>
                <w:rFonts w:cs="Arial"/>
                <w:sz w:val="18"/>
                <w:szCs w:val="18"/>
              </w:rPr>
            </w:pPr>
            <w:r w:rsidRPr="00D22DE2">
              <w:rPr>
                <w:rFonts w:cs="Arial"/>
                <w:sz w:val="18"/>
                <w:szCs w:val="18"/>
              </w:rPr>
              <w:t>no change</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100%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0</w:t>
            </w:r>
          </w:p>
        </w:tc>
      </w:tr>
      <w:tr w:rsidR="00032E3A" w:rsidRPr="00D22DE2" w:rsidTr="00920673">
        <w:trPr>
          <w:trHeight w:val="276"/>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032E3A" w:rsidRPr="00D22DE2" w:rsidRDefault="002E63E5" w:rsidP="00032E3A">
            <w:pPr>
              <w:rPr>
                <w:rFonts w:cs="Arial"/>
                <w:sz w:val="18"/>
                <w:szCs w:val="18"/>
              </w:rPr>
            </w:pPr>
            <w:r w:rsidRPr="00D22DE2">
              <w:rPr>
                <w:rFonts w:cs="Arial"/>
                <w:sz w:val="18"/>
                <w:szCs w:val="18"/>
              </w:rPr>
              <w:t>increase by 10%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110%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17 356</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-1 578</w:t>
            </w:r>
          </w:p>
        </w:tc>
      </w:tr>
      <w:tr w:rsidR="00032E3A" w:rsidRPr="00D22DE2" w:rsidTr="008A4399">
        <w:trPr>
          <w:trHeight w:val="281"/>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rsidR="002E63E5" w:rsidRPr="00D22DE2" w:rsidRDefault="002E63E5" w:rsidP="002E63E5">
            <w:pPr>
              <w:rPr>
                <w:rFonts w:cs="Arial"/>
                <w:sz w:val="18"/>
                <w:szCs w:val="18"/>
              </w:rPr>
            </w:pPr>
            <w:r w:rsidRPr="00D22DE2">
              <w:rPr>
                <w:rFonts w:cs="Arial"/>
                <w:sz w:val="18"/>
                <w:szCs w:val="18"/>
              </w:rPr>
              <w:t xml:space="preserve">increase by 20% </w:t>
            </w:r>
          </w:p>
          <w:p w:rsidR="00032E3A" w:rsidRPr="00D22DE2" w:rsidRDefault="00032E3A" w:rsidP="00032E3A">
            <w:pPr>
              <w:rPr>
                <w:rFonts w:cs="Arial"/>
                <w:sz w:val="18"/>
                <w:szCs w:val="18"/>
              </w:rPr>
            </w:pP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color w:val="auto"/>
                <w:sz w:val="18"/>
                <w:szCs w:val="18"/>
              </w:rPr>
            </w:pPr>
            <w:r w:rsidRPr="00D22DE2">
              <w:rPr>
                <w:rFonts w:cs="Arial"/>
                <w:color w:val="auto"/>
                <w:sz w:val="18"/>
                <w:szCs w:val="18"/>
              </w:rPr>
              <w:t>15 779</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center"/>
              <w:rPr>
                <w:rFonts w:cs="Arial"/>
                <w:sz w:val="18"/>
                <w:szCs w:val="18"/>
              </w:rPr>
            </w:pPr>
            <w:r w:rsidRPr="00D22DE2">
              <w:rPr>
                <w:rFonts w:cs="Arial"/>
                <w:sz w:val="18"/>
                <w:szCs w:val="18"/>
              </w:rPr>
              <w:t>120%</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18 934</w:t>
            </w:r>
          </w:p>
        </w:tc>
        <w:tc>
          <w:tcPr>
            <w:tcW w:w="833" w:type="pct"/>
            <w:tcBorders>
              <w:top w:val="nil"/>
              <w:left w:val="nil"/>
              <w:bottom w:val="single" w:sz="8" w:space="0" w:color="auto"/>
              <w:right w:val="single" w:sz="8" w:space="0" w:color="auto"/>
            </w:tcBorders>
            <w:shd w:val="clear" w:color="auto" w:fill="auto"/>
            <w:noWrap/>
            <w:vAlign w:val="center"/>
            <w:hideMark/>
          </w:tcPr>
          <w:p w:rsidR="00032E3A" w:rsidRPr="00D22DE2" w:rsidRDefault="00032E3A" w:rsidP="00032E3A">
            <w:pPr>
              <w:jc w:val="right"/>
              <w:rPr>
                <w:rFonts w:cs="Arial"/>
                <w:sz w:val="18"/>
                <w:szCs w:val="18"/>
              </w:rPr>
            </w:pPr>
            <w:r w:rsidRPr="00D22DE2">
              <w:rPr>
                <w:rFonts w:cs="Arial"/>
                <w:sz w:val="18"/>
                <w:szCs w:val="18"/>
              </w:rPr>
              <w:t>-3 156</w:t>
            </w:r>
          </w:p>
        </w:tc>
      </w:tr>
    </w:tbl>
    <w:p w:rsidR="00513212" w:rsidRPr="00D22DE2" w:rsidRDefault="00513212" w:rsidP="00920673">
      <w:pPr>
        <w:rPr>
          <w:rFonts w:cs="Arial"/>
          <w:sz w:val="18"/>
          <w:szCs w:val="18"/>
        </w:rPr>
      </w:pPr>
    </w:p>
    <w:p w:rsidR="00231D9D" w:rsidRPr="00D22DE2" w:rsidRDefault="00231D9D" w:rsidP="00882667">
      <w:pPr>
        <w:pStyle w:val="000Normal"/>
        <w:spacing w:before="0" w:after="0" w:line="240" w:lineRule="auto"/>
        <w:rPr>
          <w:rFonts w:ascii="Arial" w:hAnsi="Arial" w:cs="Arial"/>
          <w:b/>
          <w:bCs/>
          <w:sz w:val="18"/>
          <w:szCs w:val="18"/>
          <w:lang w:val="en-US"/>
        </w:rPr>
      </w:pPr>
      <w:r w:rsidRPr="00D22DE2">
        <w:rPr>
          <w:rFonts w:ascii="Arial" w:hAnsi="Arial" w:cs="Arial"/>
          <w:b/>
          <w:bCs/>
          <w:sz w:val="18"/>
          <w:szCs w:val="18"/>
          <w:lang w:val="en-US"/>
        </w:rPr>
        <w:t xml:space="preserve">Credit Risk </w:t>
      </w:r>
    </w:p>
    <w:p w:rsidR="00882667" w:rsidRPr="00D22DE2" w:rsidRDefault="00231D9D"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 xml:space="preserve">Company is exposed to the credit risk which is defined as the risk that creditors do not </w:t>
      </w:r>
      <w:proofErr w:type="spellStart"/>
      <w:r w:rsidRPr="00D22DE2">
        <w:rPr>
          <w:rFonts w:ascii="Arial" w:hAnsi="Arial" w:cs="Arial"/>
          <w:sz w:val="18"/>
          <w:szCs w:val="18"/>
          <w:lang w:val="en-US"/>
        </w:rPr>
        <w:t>fulfil</w:t>
      </w:r>
      <w:proofErr w:type="spellEnd"/>
      <w:r w:rsidRPr="00D22DE2">
        <w:rPr>
          <w:rFonts w:ascii="Arial" w:hAnsi="Arial" w:cs="Arial"/>
          <w:sz w:val="18"/>
          <w:szCs w:val="18"/>
          <w:lang w:val="en-US"/>
        </w:rPr>
        <w:t xml:space="preserve"> their obligations and thereby render Company to incur losses.</w:t>
      </w:r>
    </w:p>
    <w:p w:rsidR="00882667" w:rsidRPr="00D22DE2" w:rsidRDefault="00231D9D"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lastRenderedPageBreak/>
        <w:t xml:space="preserve">In case of liabilities of and loans for related companies, the risk is considered irrelevant due to ongoing monitoring of financial standing and the control. </w:t>
      </w:r>
    </w:p>
    <w:p w:rsidR="001914BE" w:rsidRPr="00D22DE2" w:rsidRDefault="001914BE"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The maximum exposure to credit risk is PLN 19,599,000 at the balance sheet day was estimated as the carrying value of trade payables from other companies.</w:t>
      </w:r>
    </w:p>
    <w:p w:rsidR="008809B9" w:rsidRPr="00D22DE2" w:rsidRDefault="001914BE" w:rsidP="00882667">
      <w:pPr>
        <w:pStyle w:val="000Normal"/>
        <w:spacing w:before="0" w:after="0" w:line="240" w:lineRule="auto"/>
        <w:rPr>
          <w:rFonts w:ascii="Arial" w:hAnsi="Arial" w:cs="Arial"/>
          <w:sz w:val="18"/>
          <w:szCs w:val="18"/>
          <w:lang w:val="en-US"/>
        </w:rPr>
      </w:pPr>
      <w:r w:rsidRPr="00D22DE2">
        <w:rPr>
          <w:rFonts w:ascii="Arial" w:hAnsi="Arial" w:cs="Arial"/>
          <w:sz w:val="18"/>
          <w:szCs w:val="18"/>
          <w:lang w:val="en-US"/>
        </w:rPr>
        <w:t>In the assessment of the Management Board, the credit risk is included in the financial statements in the position of write-downs.</w:t>
      </w:r>
    </w:p>
    <w:p w:rsidR="001914BE" w:rsidRPr="00D22DE2" w:rsidRDefault="001914BE" w:rsidP="00882667">
      <w:pPr>
        <w:pStyle w:val="000Normal"/>
        <w:spacing w:before="0" w:after="0" w:line="240" w:lineRule="auto"/>
        <w:rPr>
          <w:rFonts w:ascii="Arial" w:hAnsi="Arial" w:cs="Arial"/>
          <w:sz w:val="18"/>
          <w:szCs w:val="18"/>
          <w:lang w:val="en-US"/>
        </w:rPr>
      </w:pPr>
    </w:p>
    <w:p w:rsidR="00882667" w:rsidRPr="00D22DE2" w:rsidRDefault="001914BE" w:rsidP="00882667">
      <w:pPr>
        <w:pStyle w:val="Heading2"/>
        <w:tabs>
          <w:tab w:val="clear" w:pos="360"/>
        </w:tabs>
        <w:rPr>
          <w:rFonts w:cs="Arial"/>
          <w:sz w:val="18"/>
          <w:szCs w:val="18"/>
        </w:rPr>
      </w:pPr>
      <w:r w:rsidRPr="00D22DE2">
        <w:rPr>
          <w:rFonts w:cs="Arial"/>
          <w:b w:val="0"/>
          <w:sz w:val="18"/>
          <w:szCs w:val="18"/>
        </w:rPr>
        <w:t>The credit risk associated with bank deposits is considered irrelevant, because the Company concludes transactions with institutions that have well-established financial position</w:t>
      </w:r>
      <w:r w:rsidRPr="00D22DE2">
        <w:rPr>
          <w:rFonts w:cs="Arial"/>
          <w:sz w:val="18"/>
          <w:szCs w:val="18"/>
        </w:rPr>
        <w:t>.</w:t>
      </w:r>
    </w:p>
    <w:p w:rsidR="001914BE" w:rsidRPr="00D22DE2" w:rsidRDefault="001914BE" w:rsidP="001914BE">
      <w:pPr>
        <w:rPr>
          <w:rFonts w:cs="Arial"/>
          <w:sz w:val="18"/>
          <w:szCs w:val="18"/>
        </w:rPr>
      </w:pPr>
    </w:p>
    <w:p w:rsidR="00BF4B76" w:rsidRPr="00D22DE2" w:rsidRDefault="00BF4B76" w:rsidP="00882667">
      <w:pPr>
        <w:pStyle w:val="000Normal"/>
        <w:spacing w:before="0" w:after="0" w:line="240" w:lineRule="auto"/>
        <w:rPr>
          <w:rFonts w:ascii="Arial" w:hAnsi="Arial" w:cs="Arial"/>
          <w:b/>
          <w:bCs/>
          <w:sz w:val="18"/>
          <w:szCs w:val="18"/>
          <w:lang w:val="en-US"/>
        </w:rPr>
      </w:pPr>
      <w:r w:rsidRPr="00D22DE2">
        <w:rPr>
          <w:rFonts w:ascii="Arial" w:hAnsi="Arial" w:cs="Arial"/>
          <w:b/>
          <w:bCs/>
          <w:sz w:val="18"/>
          <w:szCs w:val="18"/>
          <w:lang w:val="en-US"/>
        </w:rPr>
        <w:t xml:space="preserve">Liquidity risk </w:t>
      </w:r>
    </w:p>
    <w:p w:rsidR="008809B9" w:rsidRPr="00D22DE2" w:rsidRDefault="00231D9D" w:rsidP="00882667">
      <w:pPr>
        <w:pStyle w:val="StyleHeading1"/>
        <w:spacing w:before="0" w:after="0"/>
        <w:rPr>
          <w:rFonts w:cs="Arial"/>
          <w:b w:val="0"/>
          <w:sz w:val="18"/>
          <w:szCs w:val="18"/>
          <w:lang w:val="en-US"/>
        </w:rPr>
      </w:pPr>
      <w:bookmarkStart w:id="6" w:name="_Toc169938368"/>
      <w:bookmarkStart w:id="7" w:name="_Toc166554421"/>
      <w:bookmarkStart w:id="8" w:name="_Toc166554602"/>
      <w:bookmarkStart w:id="9" w:name="_Toc169938376"/>
      <w:bookmarkStart w:id="10" w:name="_Toc164743765"/>
      <w:bookmarkStart w:id="11" w:name="_Toc164837927"/>
      <w:bookmarkStart w:id="12" w:name="_Toc231889024"/>
      <w:bookmarkEnd w:id="5"/>
      <w:bookmarkEnd w:id="6"/>
      <w:bookmarkEnd w:id="7"/>
      <w:bookmarkEnd w:id="8"/>
      <w:bookmarkEnd w:id="9"/>
      <w:r w:rsidRPr="00D22DE2">
        <w:rPr>
          <w:rFonts w:cs="Arial"/>
          <w:b w:val="0"/>
          <w:sz w:val="18"/>
          <w:szCs w:val="18"/>
          <w:lang w:val="en-US"/>
        </w:rPr>
        <w:t>Company is exposed to the liquidity risk, defined as the risk of losing the ability to settle liabilities in a timely manner. The risk results from potential restriction of access to financial markets, which may result in inability to obtain new financing or refinancing its debt.</w:t>
      </w:r>
    </w:p>
    <w:bookmarkEnd w:id="10"/>
    <w:bookmarkEnd w:id="11"/>
    <w:bookmarkEnd w:id="12"/>
    <w:p w:rsidR="00231D9D" w:rsidRPr="00D22DE2" w:rsidRDefault="00231D9D" w:rsidP="00882667">
      <w:pPr>
        <w:pStyle w:val="000Normal"/>
        <w:spacing w:before="0" w:after="0" w:line="240" w:lineRule="auto"/>
        <w:rPr>
          <w:rFonts w:ascii="Arial" w:eastAsia="Calibri" w:hAnsi="Arial" w:cs="Arial"/>
          <w:b/>
          <w:bCs/>
          <w:kern w:val="32"/>
          <w:sz w:val="18"/>
          <w:szCs w:val="18"/>
          <w:lang w:val="en-US"/>
        </w:rPr>
      </w:pPr>
    </w:p>
    <w:p w:rsidR="00341850" w:rsidRPr="00D22DE2" w:rsidRDefault="00341850" w:rsidP="00882667">
      <w:pPr>
        <w:pStyle w:val="000Normal"/>
        <w:spacing w:before="0" w:after="0" w:line="240" w:lineRule="auto"/>
        <w:rPr>
          <w:rFonts w:ascii="Arial" w:eastAsia="Calibri" w:hAnsi="Arial" w:cs="Arial"/>
          <w:b/>
          <w:bCs/>
          <w:kern w:val="32"/>
          <w:sz w:val="18"/>
          <w:szCs w:val="18"/>
          <w:lang w:val="en-US"/>
        </w:rPr>
      </w:pPr>
      <w:r w:rsidRPr="00D22DE2">
        <w:rPr>
          <w:rFonts w:ascii="Arial" w:eastAsia="Calibri" w:hAnsi="Arial" w:cs="Arial"/>
          <w:b/>
          <w:bCs/>
          <w:kern w:val="32"/>
          <w:sz w:val="18"/>
          <w:szCs w:val="18"/>
          <w:lang w:val="en-US"/>
        </w:rPr>
        <w:t>Note 36. Capital Management</w:t>
      </w:r>
    </w:p>
    <w:p w:rsidR="00341850" w:rsidRPr="00D22DE2" w:rsidRDefault="00341850" w:rsidP="00882667">
      <w:pPr>
        <w:pStyle w:val="000Normal"/>
        <w:spacing w:before="0" w:after="0" w:line="240" w:lineRule="auto"/>
        <w:rPr>
          <w:rFonts w:ascii="Arial" w:eastAsia="Calibri" w:hAnsi="Arial" w:cs="Arial"/>
          <w:b/>
          <w:bCs/>
          <w:kern w:val="32"/>
          <w:sz w:val="18"/>
          <w:szCs w:val="18"/>
          <w:lang w:val="en-US"/>
        </w:rPr>
      </w:pPr>
    </w:p>
    <w:p w:rsidR="00882667" w:rsidRPr="00D22DE2" w:rsidRDefault="00341850" w:rsidP="00882667">
      <w:pPr>
        <w:pStyle w:val="000Normal"/>
        <w:spacing w:before="0" w:after="0" w:line="240" w:lineRule="auto"/>
        <w:rPr>
          <w:rFonts w:ascii="Arial" w:hAnsi="Arial" w:cs="Arial"/>
          <w:color w:val="000000"/>
          <w:sz w:val="18"/>
          <w:szCs w:val="18"/>
          <w:lang w:val="en-US"/>
        </w:rPr>
      </w:pPr>
      <w:r w:rsidRPr="00D22DE2">
        <w:rPr>
          <w:rFonts w:ascii="Arial" w:hAnsi="Arial" w:cs="Arial"/>
          <w:sz w:val="18"/>
          <w:szCs w:val="18"/>
          <w:lang w:val="en-US"/>
        </w:rPr>
        <w:t>Company manages its capital in order to maintain the capacity to continue operations including the implementation of the planned investments, in order to generate returns for shareholders and benefits to other stakeholders.</w:t>
      </w:r>
    </w:p>
    <w:p w:rsidR="00FE2DED" w:rsidRPr="00D22DE2" w:rsidRDefault="00FE2DED" w:rsidP="00882667">
      <w:pPr>
        <w:pStyle w:val="000Normal"/>
        <w:spacing w:before="0" w:after="0" w:line="240" w:lineRule="auto"/>
        <w:rPr>
          <w:rFonts w:ascii="Arial" w:hAnsi="Arial" w:cs="Arial"/>
          <w:color w:val="000000"/>
          <w:sz w:val="18"/>
          <w:szCs w:val="18"/>
          <w:lang w:val="en-US"/>
        </w:rPr>
      </w:pPr>
      <w:r w:rsidRPr="00D22DE2">
        <w:rPr>
          <w:rFonts w:ascii="Arial" w:hAnsi="Arial" w:cs="Arial"/>
          <w:color w:val="000000"/>
          <w:sz w:val="18"/>
          <w:szCs w:val="18"/>
          <w:lang w:val="en-US"/>
        </w:rPr>
        <w:t>In accordance with market practice, the Company monitors its capital, among other things, on the basis of equity ratio and the ratio of loans, credits and other financing sources / EBITDA.</w:t>
      </w:r>
    </w:p>
    <w:p w:rsidR="00882667" w:rsidRPr="00D22DE2" w:rsidRDefault="00FE2DED" w:rsidP="00882667">
      <w:pPr>
        <w:pStyle w:val="000Normal"/>
        <w:spacing w:before="0" w:after="0" w:line="240" w:lineRule="auto"/>
        <w:rPr>
          <w:rFonts w:ascii="Arial" w:hAnsi="Arial" w:cs="Arial"/>
          <w:color w:val="000000"/>
          <w:sz w:val="18"/>
          <w:szCs w:val="18"/>
          <w:lang w:val="en-US"/>
        </w:rPr>
      </w:pPr>
      <w:r w:rsidRPr="00D22DE2">
        <w:rPr>
          <w:rFonts w:ascii="Arial" w:hAnsi="Arial" w:cs="Arial"/>
          <w:sz w:val="18"/>
          <w:szCs w:val="18"/>
          <w:lang w:val="en-US"/>
        </w:rPr>
        <w:t xml:space="preserve">The equity ratio is calculated as the ratio of net tangible assets (equity diminished by the value of intangible assets) to total assets. </w:t>
      </w:r>
    </w:p>
    <w:p w:rsidR="00032E3A" w:rsidRPr="00D22DE2" w:rsidRDefault="00FE2DED" w:rsidP="00882667">
      <w:pPr>
        <w:pStyle w:val="000Normal"/>
        <w:spacing w:before="0" w:after="0" w:line="240" w:lineRule="auto"/>
        <w:rPr>
          <w:rFonts w:ascii="Arial" w:hAnsi="Arial" w:cs="Arial"/>
          <w:color w:val="000000"/>
          <w:sz w:val="18"/>
          <w:szCs w:val="18"/>
          <w:lang w:val="en-US"/>
        </w:rPr>
      </w:pPr>
      <w:r w:rsidRPr="00D22DE2">
        <w:rPr>
          <w:rFonts w:ascii="Arial" w:hAnsi="Arial" w:cs="Arial"/>
          <w:color w:val="000000"/>
          <w:sz w:val="18"/>
          <w:szCs w:val="18"/>
          <w:lang w:val="en-US"/>
        </w:rPr>
        <w:t>The ratio of credits, loans and other financing sources / EBITDA is calculated as the ratio of credits, loans and other financing sources to EBITDA. Credits, loans and other financing sources presents a total amount of liabilities arising from credits, loans and lease, while EBITDA presents an operating profit after adding depreciation.</w:t>
      </w:r>
    </w:p>
    <w:p w:rsidR="00FE2DED" w:rsidRPr="00D22DE2" w:rsidRDefault="00FE2DED" w:rsidP="00882667">
      <w:pPr>
        <w:pStyle w:val="000Normal"/>
        <w:spacing w:before="0" w:after="0" w:line="240" w:lineRule="auto"/>
        <w:rPr>
          <w:rFonts w:ascii="Arial" w:hAnsi="Arial" w:cs="Arial"/>
          <w:color w:val="000000"/>
          <w:sz w:val="18"/>
          <w:szCs w:val="18"/>
          <w:lang w:val="en-US"/>
        </w:rPr>
      </w:pPr>
      <w:r w:rsidRPr="00D22DE2">
        <w:rPr>
          <w:rFonts w:ascii="Arial" w:hAnsi="Arial" w:cs="Arial"/>
          <w:color w:val="000000"/>
          <w:sz w:val="18"/>
          <w:szCs w:val="18"/>
          <w:lang w:val="en-US"/>
        </w:rPr>
        <w:t>In order to maintain a liquidity and the credit capacity allowing to attract an external financing with a reasonable level of costs, the Company intends to maintain the equity ratio at the level no lower than 0.3.</w:t>
      </w:r>
    </w:p>
    <w:p w:rsidR="00882667" w:rsidRPr="00D22DE2" w:rsidRDefault="00882667" w:rsidP="00882667">
      <w:pPr>
        <w:pStyle w:val="000Normal"/>
        <w:spacing w:before="0" w:after="0" w:line="240" w:lineRule="auto"/>
        <w:rPr>
          <w:rFonts w:ascii="Arial" w:hAnsi="Arial" w:cs="Arial"/>
          <w:color w:val="000000"/>
          <w:sz w:val="18"/>
          <w:szCs w:val="18"/>
          <w:lang w:val="en-US"/>
        </w:rPr>
      </w:pPr>
    </w:p>
    <w:tbl>
      <w:tblPr>
        <w:tblW w:w="5000" w:type="pct"/>
        <w:tblCellMar>
          <w:left w:w="70" w:type="dxa"/>
          <w:right w:w="70" w:type="dxa"/>
        </w:tblCellMar>
        <w:tblLook w:val="04A0"/>
      </w:tblPr>
      <w:tblGrid>
        <w:gridCol w:w="4464"/>
        <w:gridCol w:w="2232"/>
        <w:gridCol w:w="2232"/>
      </w:tblGrid>
      <w:tr w:rsidR="00EC2C93" w:rsidRPr="00D22DE2" w:rsidTr="00EC2C9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C93" w:rsidRPr="00D22DE2" w:rsidRDefault="00EC2C93" w:rsidP="00EC2C93">
            <w:pPr>
              <w:jc w:val="center"/>
              <w:rPr>
                <w:rFonts w:cs="Arial"/>
                <w:i/>
                <w:iCs/>
                <w:sz w:val="18"/>
                <w:szCs w:val="18"/>
              </w:rPr>
            </w:pPr>
            <w:r w:rsidRPr="00D22DE2">
              <w:rPr>
                <w:rFonts w:cs="Arial"/>
                <w:i/>
                <w:iCs/>
                <w:sz w:val="18"/>
                <w:szCs w:val="18"/>
              </w:rPr>
              <w:t> </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EC2C93" w:rsidRPr="00D22DE2" w:rsidRDefault="00931AC8" w:rsidP="00931AC8">
            <w:pPr>
              <w:jc w:val="center"/>
              <w:rPr>
                <w:rFonts w:cs="Arial"/>
                <w:b/>
                <w:bCs/>
                <w:sz w:val="18"/>
                <w:szCs w:val="18"/>
              </w:rPr>
            </w:pPr>
            <w:r w:rsidRPr="00D22DE2">
              <w:rPr>
                <w:rFonts w:cs="Arial"/>
                <w:b/>
                <w:bCs/>
                <w:sz w:val="18"/>
                <w:szCs w:val="18"/>
              </w:rPr>
              <w:t xml:space="preserve">December 31, 2014 </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rsidR="00EC2C93" w:rsidRPr="00D22DE2" w:rsidRDefault="00931AC8" w:rsidP="00931AC8">
            <w:pPr>
              <w:jc w:val="center"/>
              <w:rPr>
                <w:rFonts w:cs="Arial"/>
                <w:b/>
                <w:bCs/>
                <w:sz w:val="18"/>
                <w:szCs w:val="18"/>
              </w:rPr>
            </w:pPr>
            <w:r w:rsidRPr="00D22DE2">
              <w:rPr>
                <w:rFonts w:cs="Arial"/>
                <w:b/>
                <w:bCs/>
                <w:sz w:val="18"/>
                <w:szCs w:val="18"/>
              </w:rPr>
              <w:t xml:space="preserve">December </w:t>
            </w:r>
            <w:r w:rsidR="00EC2C93" w:rsidRPr="00D22DE2">
              <w:rPr>
                <w:rFonts w:cs="Arial"/>
                <w:b/>
                <w:bCs/>
                <w:sz w:val="18"/>
                <w:szCs w:val="18"/>
              </w:rPr>
              <w:t>31</w:t>
            </w:r>
            <w:r w:rsidRPr="00D22DE2">
              <w:rPr>
                <w:rFonts w:cs="Arial"/>
                <w:b/>
                <w:bCs/>
                <w:sz w:val="18"/>
                <w:szCs w:val="18"/>
              </w:rPr>
              <w:t xml:space="preserve">, 2013 </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Interest-bearing loans and borrowings</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175 736 346,55</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276 040 601,61</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EC2C93" w:rsidRPr="00D22DE2" w:rsidRDefault="00F00699" w:rsidP="00EC2C93">
            <w:pPr>
              <w:rPr>
                <w:rFonts w:cs="Arial"/>
                <w:sz w:val="18"/>
                <w:szCs w:val="18"/>
              </w:rPr>
            </w:pPr>
            <w:r w:rsidRPr="00D22DE2">
              <w:rPr>
                <w:rFonts w:cs="Arial"/>
                <w:sz w:val="18"/>
                <w:szCs w:val="18"/>
              </w:rPr>
              <w:t>Trade and other receivables</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384 743 011,75</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478 321 918,89</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Minus cash and cash equivalents</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-3 343 051,14</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-10 938 036,27</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F00699" w:rsidRPr="00D22DE2" w:rsidRDefault="00F00699" w:rsidP="00F00699">
            <w:pPr>
              <w:rPr>
                <w:rFonts w:cs="Arial"/>
                <w:sz w:val="18"/>
                <w:szCs w:val="18"/>
              </w:rPr>
            </w:pPr>
            <w:r w:rsidRPr="00D22DE2">
              <w:rPr>
                <w:rFonts w:cs="Arial"/>
                <w:sz w:val="18"/>
                <w:szCs w:val="18"/>
              </w:rPr>
              <w:t xml:space="preserve">Net debt </w:t>
            </w:r>
          </w:p>
          <w:p w:rsidR="00EC2C93" w:rsidRPr="00D22DE2" w:rsidRDefault="00EC2C93" w:rsidP="00EC2C93">
            <w:pPr>
              <w:rPr>
                <w:rFonts w:cs="Arial"/>
                <w:sz w:val="18"/>
                <w:szCs w:val="18"/>
              </w:rPr>
            </w:pP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557 136 307,15</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800 974 304,96</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Company Equity</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638 932 343,10</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533 664 752,40</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Net unrealized gains reserves</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0,00</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0,00</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Total capital</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638 932 343,10</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533 664 752,40</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F00699" w:rsidP="00EC2C93">
            <w:pPr>
              <w:rPr>
                <w:rFonts w:cs="Arial"/>
                <w:sz w:val="18"/>
                <w:szCs w:val="18"/>
              </w:rPr>
            </w:pPr>
            <w:r w:rsidRPr="00D22DE2">
              <w:rPr>
                <w:rFonts w:cs="Arial"/>
                <w:sz w:val="18"/>
                <w:szCs w:val="18"/>
              </w:rPr>
              <w:t>Capital and net debt</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1 196 068 650,25</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1 334 639 057,36</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7A54E9" w:rsidP="00EC2C93">
            <w:pPr>
              <w:rPr>
                <w:rFonts w:cs="Arial"/>
                <w:sz w:val="18"/>
                <w:szCs w:val="18"/>
              </w:rPr>
            </w:pPr>
            <w:r w:rsidRPr="00D22DE2">
              <w:rPr>
                <w:rFonts w:cs="Arial"/>
                <w:sz w:val="18"/>
                <w:szCs w:val="18"/>
              </w:rPr>
              <w:t>Equity ratio</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53,42%</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39,99%</w:t>
            </w:r>
          </w:p>
        </w:tc>
      </w:tr>
      <w:tr w:rsidR="00EC2C93" w:rsidRPr="00D22DE2" w:rsidTr="00EC2C93">
        <w:trPr>
          <w:trHeight w:val="227"/>
        </w:trPr>
        <w:tc>
          <w:tcPr>
            <w:tcW w:w="2500" w:type="pct"/>
            <w:tcBorders>
              <w:top w:val="nil"/>
              <w:left w:val="single" w:sz="4" w:space="0" w:color="auto"/>
              <w:bottom w:val="single" w:sz="4" w:space="0" w:color="auto"/>
              <w:right w:val="single" w:sz="4" w:space="0" w:color="auto"/>
            </w:tcBorders>
            <w:shd w:val="clear" w:color="auto" w:fill="auto"/>
            <w:vAlign w:val="bottom"/>
            <w:hideMark/>
          </w:tcPr>
          <w:p w:rsidR="00EC2C93" w:rsidRPr="00D22DE2" w:rsidRDefault="007A54E9" w:rsidP="00EC2C93">
            <w:pPr>
              <w:rPr>
                <w:rFonts w:cs="Arial"/>
                <w:sz w:val="18"/>
                <w:szCs w:val="18"/>
              </w:rPr>
            </w:pPr>
            <w:r w:rsidRPr="00D22DE2">
              <w:rPr>
                <w:rFonts w:cs="Arial"/>
                <w:sz w:val="18"/>
                <w:szCs w:val="18"/>
              </w:rPr>
              <w:t>Credits ratio</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46,58%</w:t>
            </w:r>
          </w:p>
        </w:tc>
        <w:tc>
          <w:tcPr>
            <w:tcW w:w="1250" w:type="pct"/>
            <w:tcBorders>
              <w:top w:val="nil"/>
              <w:left w:val="nil"/>
              <w:bottom w:val="single" w:sz="4" w:space="0" w:color="auto"/>
              <w:right w:val="single" w:sz="4" w:space="0" w:color="auto"/>
            </w:tcBorders>
            <w:shd w:val="clear" w:color="auto" w:fill="auto"/>
            <w:vAlign w:val="bottom"/>
            <w:hideMark/>
          </w:tcPr>
          <w:p w:rsidR="00EC2C93" w:rsidRPr="00D22DE2" w:rsidRDefault="00EC2C93" w:rsidP="00EC2C93">
            <w:pPr>
              <w:jc w:val="right"/>
              <w:rPr>
                <w:rFonts w:cs="Arial"/>
                <w:color w:val="auto"/>
                <w:sz w:val="18"/>
                <w:szCs w:val="18"/>
              </w:rPr>
            </w:pPr>
            <w:r w:rsidRPr="00D22DE2">
              <w:rPr>
                <w:rFonts w:cs="Arial"/>
                <w:color w:val="auto"/>
                <w:sz w:val="18"/>
                <w:szCs w:val="18"/>
              </w:rPr>
              <w:t>60,01%</w:t>
            </w:r>
          </w:p>
        </w:tc>
      </w:tr>
    </w:tbl>
    <w:p w:rsidR="00882667" w:rsidRPr="00D22DE2" w:rsidRDefault="00882667" w:rsidP="00882667">
      <w:pPr>
        <w:pStyle w:val="000Normal"/>
        <w:spacing w:before="0" w:after="0" w:line="240" w:lineRule="auto"/>
        <w:rPr>
          <w:rFonts w:ascii="Arial" w:hAnsi="Arial" w:cs="Arial"/>
          <w:color w:val="000000"/>
          <w:sz w:val="18"/>
          <w:szCs w:val="18"/>
          <w:highlight w:val="yellow"/>
          <w:lang w:val="en-US"/>
        </w:rPr>
      </w:pPr>
    </w:p>
    <w:p w:rsidR="0001712D" w:rsidRPr="00D22DE2" w:rsidRDefault="0001712D" w:rsidP="00882667">
      <w:pPr>
        <w:pStyle w:val="000Normal"/>
        <w:spacing w:before="0" w:after="0" w:line="240" w:lineRule="auto"/>
        <w:rPr>
          <w:rFonts w:ascii="Arial" w:hAnsi="Arial" w:cs="Arial"/>
          <w:color w:val="000000"/>
          <w:sz w:val="18"/>
          <w:szCs w:val="18"/>
          <w:highlight w:val="yellow"/>
          <w:lang w:val="en-US"/>
        </w:rPr>
      </w:pPr>
    </w:p>
    <w:p w:rsidR="009268E1" w:rsidRPr="00D22DE2" w:rsidRDefault="0001712D" w:rsidP="00234058">
      <w:pPr>
        <w:jc w:val="both"/>
        <w:rPr>
          <w:rFonts w:cs="Arial"/>
          <w:b/>
          <w:sz w:val="18"/>
          <w:szCs w:val="18"/>
        </w:rPr>
      </w:pPr>
      <w:r w:rsidRPr="00D22DE2">
        <w:rPr>
          <w:rFonts w:cs="Arial"/>
          <w:b/>
          <w:bCs/>
          <w:sz w:val="18"/>
          <w:szCs w:val="18"/>
        </w:rPr>
        <w:t xml:space="preserve">Note 37. Information on the agreement with the entity authorized to audit the financial statement and conduct reviews thereof </w:t>
      </w:r>
      <w:r w:rsidR="00905E0E" w:rsidRPr="00D22DE2">
        <w:rPr>
          <w:rFonts w:cs="Arial"/>
          <w:b/>
          <w:sz w:val="18"/>
          <w:szCs w:val="18"/>
        </w:rPr>
        <w:t xml:space="preserve"> </w:t>
      </w:r>
    </w:p>
    <w:p w:rsidR="006163BA" w:rsidRPr="00D22DE2" w:rsidRDefault="006163BA" w:rsidP="00234058">
      <w:pPr>
        <w:jc w:val="both"/>
        <w:rPr>
          <w:rFonts w:cs="Arial"/>
          <w:b/>
          <w:sz w:val="18"/>
          <w:szCs w:val="18"/>
        </w:rPr>
      </w:pPr>
    </w:p>
    <w:p w:rsidR="006163BA" w:rsidRPr="00D22DE2" w:rsidRDefault="006163BA" w:rsidP="006163BA">
      <w:pPr>
        <w:jc w:val="both"/>
        <w:rPr>
          <w:rFonts w:cs="Arial"/>
          <w:sz w:val="18"/>
          <w:szCs w:val="18"/>
        </w:rPr>
      </w:pPr>
      <w:r w:rsidRPr="00D22DE2">
        <w:rPr>
          <w:rFonts w:cs="Arial"/>
          <w:sz w:val="18"/>
          <w:szCs w:val="18"/>
        </w:rPr>
        <w:t xml:space="preserve">On July 24, 2014, Company entered into an agreement with BDO sp. z </w:t>
      </w:r>
      <w:proofErr w:type="spellStart"/>
      <w:r w:rsidRPr="00D22DE2">
        <w:rPr>
          <w:rFonts w:cs="Arial"/>
          <w:sz w:val="18"/>
          <w:szCs w:val="18"/>
        </w:rPr>
        <w:t>o.o</w:t>
      </w:r>
      <w:proofErr w:type="spellEnd"/>
      <w:r w:rsidRPr="00D22DE2">
        <w:rPr>
          <w:rFonts w:cs="Arial"/>
          <w:sz w:val="18"/>
          <w:szCs w:val="18"/>
        </w:rPr>
        <w:t xml:space="preserve">., an entity </w:t>
      </w:r>
      <w:proofErr w:type="spellStart"/>
      <w:r w:rsidRPr="00D22DE2">
        <w:rPr>
          <w:rFonts w:cs="Arial"/>
          <w:sz w:val="18"/>
          <w:szCs w:val="18"/>
        </w:rPr>
        <w:t>eligilble</w:t>
      </w:r>
      <w:proofErr w:type="spellEnd"/>
      <w:r w:rsidRPr="00D22DE2">
        <w:rPr>
          <w:rFonts w:cs="Arial"/>
          <w:sz w:val="18"/>
          <w:szCs w:val="18"/>
        </w:rPr>
        <w:t xml:space="preserve"> to audit financial statements, on an interim and annual financial report for the year 2014. </w:t>
      </w:r>
    </w:p>
    <w:p w:rsidR="004E4D68" w:rsidRPr="00D22DE2" w:rsidRDefault="004E4D68" w:rsidP="004E4D68">
      <w:pPr>
        <w:jc w:val="both"/>
        <w:rPr>
          <w:rFonts w:cs="Arial"/>
          <w:sz w:val="18"/>
          <w:szCs w:val="18"/>
        </w:rPr>
      </w:pPr>
    </w:p>
    <w:p w:rsidR="006163BA" w:rsidRPr="00D22DE2" w:rsidRDefault="006163BA" w:rsidP="004E4D68">
      <w:pPr>
        <w:jc w:val="both"/>
        <w:rPr>
          <w:rFonts w:cs="Arial"/>
          <w:sz w:val="18"/>
          <w:szCs w:val="18"/>
        </w:rPr>
      </w:pPr>
      <w:r w:rsidRPr="00D22DE2">
        <w:rPr>
          <w:rFonts w:cs="Arial"/>
          <w:sz w:val="18"/>
          <w:szCs w:val="18"/>
        </w:rPr>
        <w:t xml:space="preserve">Auditor’s remuneration for auditing the financial statement prepared for the business year ending on December 31, 2014 was fixed at PLN 175 thousand, PLN 125 thousand of which pertaining to the review and audit of </w:t>
      </w:r>
      <w:r w:rsidR="00BD7CDB" w:rsidRPr="00D22DE2">
        <w:rPr>
          <w:rFonts w:cs="Arial"/>
          <w:sz w:val="18"/>
          <w:szCs w:val="18"/>
        </w:rPr>
        <w:t xml:space="preserve">the entities being part of Company and PLN 50 thousand to an interim review and annual audit of the consolidated financial statement. </w:t>
      </w:r>
    </w:p>
    <w:p w:rsidR="00BC3FB6" w:rsidRPr="00D22DE2" w:rsidRDefault="00A90C7E" w:rsidP="004E4D68">
      <w:pPr>
        <w:jc w:val="both"/>
        <w:rPr>
          <w:rFonts w:cs="Arial"/>
          <w:sz w:val="18"/>
          <w:szCs w:val="18"/>
        </w:rPr>
      </w:pPr>
      <w:r w:rsidRPr="00D22DE2">
        <w:rPr>
          <w:rFonts w:cs="Arial"/>
          <w:sz w:val="18"/>
          <w:szCs w:val="18"/>
        </w:rPr>
        <w:t xml:space="preserve"> </w:t>
      </w:r>
    </w:p>
    <w:p w:rsidR="004E4D68" w:rsidRPr="00D22DE2" w:rsidRDefault="00A61C51" w:rsidP="004E4D68">
      <w:pPr>
        <w:jc w:val="both"/>
        <w:rPr>
          <w:rFonts w:cs="Arial"/>
          <w:sz w:val="18"/>
          <w:szCs w:val="18"/>
        </w:rPr>
      </w:pPr>
      <w:r w:rsidRPr="00D22DE2">
        <w:rPr>
          <w:rFonts w:cs="Arial"/>
          <w:sz w:val="18"/>
          <w:szCs w:val="18"/>
        </w:rPr>
        <w:t>Auditor’s remuneration for the ser</w:t>
      </w:r>
      <w:r w:rsidR="00FA687E" w:rsidRPr="00D22DE2">
        <w:rPr>
          <w:rFonts w:cs="Arial"/>
          <w:sz w:val="18"/>
          <w:szCs w:val="18"/>
        </w:rPr>
        <w:t>v</w:t>
      </w:r>
      <w:r w:rsidRPr="00D22DE2">
        <w:rPr>
          <w:rFonts w:cs="Arial"/>
          <w:sz w:val="18"/>
          <w:szCs w:val="18"/>
        </w:rPr>
        <w:t>ices related to the consolidated financial statements prepared for the business year ended on December 31, 2014 amounted to PLN 50 thousand, PLN 25 thousand of which pertained to the annual consolidated financial statement, and PLN 25 thousand to the review of interim consolidated financial statement. Auditor’s remuneration for the services related to the preparation of  financial statements for the business year ended on December 31, 2014 for the entities being part of Company amounted to PLN 125 thousand, P</w:t>
      </w:r>
      <w:r w:rsidR="00FA687E" w:rsidRPr="00D22DE2">
        <w:rPr>
          <w:rFonts w:cs="Arial"/>
          <w:sz w:val="18"/>
          <w:szCs w:val="18"/>
        </w:rPr>
        <w:t>LN 85 thousand of which pertain</w:t>
      </w:r>
      <w:r w:rsidRPr="00D22DE2">
        <w:rPr>
          <w:rFonts w:cs="Arial"/>
          <w:sz w:val="18"/>
          <w:szCs w:val="18"/>
        </w:rPr>
        <w:t>ed to the annual audit o</w:t>
      </w:r>
      <w:r w:rsidR="00FA687E" w:rsidRPr="00D22DE2">
        <w:rPr>
          <w:rFonts w:cs="Arial"/>
          <w:sz w:val="18"/>
          <w:szCs w:val="18"/>
        </w:rPr>
        <w:t>f the entities being part of Co</w:t>
      </w:r>
      <w:r w:rsidRPr="00D22DE2">
        <w:rPr>
          <w:rFonts w:cs="Arial"/>
          <w:sz w:val="18"/>
          <w:szCs w:val="18"/>
        </w:rPr>
        <w:t>m</w:t>
      </w:r>
      <w:r w:rsidR="00FA687E" w:rsidRPr="00D22DE2">
        <w:rPr>
          <w:rFonts w:cs="Arial"/>
          <w:sz w:val="18"/>
          <w:szCs w:val="18"/>
        </w:rPr>
        <w:t>p</w:t>
      </w:r>
      <w:r w:rsidRPr="00D22DE2">
        <w:rPr>
          <w:rFonts w:cs="Arial"/>
          <w:sz w:val="18"/>
          <w:szCs w:val="18"/>
        </w:rPr>
        <w:t>any, and PLN 40 thousand to the interim report. These sums are net sums.</w:t>
      </w:r>
    </w:p>
    <w:p w:rsidR="00573B13" w:rsidRPr="00D22DE2" w:rsidRDefault="00573B13" w:rsidP="00573B13">
      <w:pPr>
        <w:jc w:val="both"/>
        <w:rPr>
          <w:rFonts w:cs="Arial"/>
          <w:sz w:val="18"/>
          <w:szCs w:val="18"/>
        </w:rPr>
      </w:pPr>
      <w:r w:rsidRPr="00D22DE2">
        <w:rPr>
          <w:rFonts w:cs="Arial"/>
          <w:sz w:val="18"/>
          <w:szCs w:val="18"/>
        </w:rPr>
        <w:t xml:space="preserve">Auditor’s remuneration for the audit of the financial statement prepared for the previous business year ended on December 31, 2013 amounted to PLN 175 thousand, PLN 125 thousand of which pertained to the review </w:t>
      </w:r>
      <w:r w:rsidRPr="00D22DE2">
        <w:rPr>
          <w:rFonts w:cs="Arial"/>
          <w:sz w:val="18"/>
          <w:szCs w:val="18"/>
        </w:rPr>
        <w:lastRenderedPageBreak/>
        <w:t xml:space="preserve">and audit of the financial statement of entities being part of Company, PLN 50 thousand of which to the interim report and the audit of the annual consolidated financial statement. </w:t>
      </w:r>
    </w:p>
    <w:p w:rsidR="00573B13" w:rsidRPr="00D22DE2" w:rsidRDefault="00573B13" w:rsidP="00573B13">
      <w:pPr>
        <w:jc w:val="both"/>
        <w:rPr>
          <w:rFonts w:cs="Arial"/>
          <w:sz w:val="18"/>
          <w:szCs w:val="18"/>
        </w:rPr>
      </w:pPr>
    </w:p>
    <w:p w:rsidR="00341850" w:rsidRPr="00D22DE2" w:rsidRDefault="00FA687E" w:rsidP="00341850">
      <w:pPr>
        <w:jc w:val="both"/>
        <w:rPr>
          <w:rFonts w:cs="Arial"/>
          <w:sz w:val="18"/>
          <w:szCs w:val="18"/>
        </w:rPr>
      </w:pPr>
      <w:r w:rsidRPr="00D22DE2">
        <w:rPr>
          <w:rFonts w:cs="Arial"/>
          <w:sz w:val="18"/>
          <w:szCs w:val="18"/>
        </w:rPr>
        <w:t>Auditor</w:t>
      </w:r>
      <w:r w:rsidR="00573B13" w:rsidRPr="00D22DE2">
        <w:rPr>
          <w:rFonts w:cs="Arial"/>
          <w:sz w:val="18"/>
          <w:szCs w:val="18"/>
        </w:rPr>
        <w:t xml:space="preserve">’s remuneration for the services rendered in relation to the consolidated financial statements for the business year ended on December 31, 2013 amounted to PLN 50 thousand, PLN 25 thousand pertained to the annual consolidated </w:t>
      </w:r>
      <w:r w:rsidR="00341850" w:rsidRPr="00D22DE2">
        <w:rPr>
          <w:rFonts w:cs="Arial"/>
          <w:sz w:val="18"/>
          <w:szCs w:val="18"/>
        </w:rPr>
        <w:t xml:space="preserve">financial statement and the other PLN 25 thousand to the interim consolidated financial statement. Auditor’s remuneration for the </w:t>
      </w:r>
      <w:proofErr w:type="spellStart"/>
      <w:r w:rsidR="00341850" w:rsidRPr="00D22DE2">
        <w:rPr>
          <w:rFonts w:cs="Arial"/>
          <w:sz w:val="18"/>
          <w:szCs w:val="18"/>
        </w:rPr>
        <w:t>servies</w:t>
      </w:r>
      <w:proofErr w:type="spellEnd"/>
      <w:r w:rsidR="00341850" w:rsidRPr="00D22DE2">
        <w:rPr>
          <w:rFonts w:cs="Arial"/>
          <w:sz w:val="18"/>
          <w:szCs w:val="18"/>
        </w:rPr>
        <w:t xml:space="preserve"> rendered in relation to the financial statements of entities being part of Company for the business year ended on December 31, 2013 amounted to PLN 120 thousand, PLN 85 thousand of which pertained to the annual financial statement, and PLN 40 thousand to the interim report. These sums are net sums.</w:t>
      </w:r>
    </w:p>
    <w:p w:rsidR="004E4D68" w:rsidRPr="00D22DE2" w:rsidRDefault="00A90C7E" w:rsidP="004E4D68">
      <w:pPr>
        <w:jc w:val="both"/>
        <w:rPr>
          <w:rFonts w:cs="Arial"/>
          <w:sz w:val="18"/>
          <w:szCs w:val="18"/>
        </w:rPr>
      </w:pPr>
      <w:r w:rsidRPr="00D22DE2">
        <w:rPr>
          <w:rFonts w:cs="Arial"/>
          <w:sz w:val="18"/>
          <w:szCs w:val="18"/>
        </w:rPr>
        <w:t xml:space="preserve"> </w:t>
      </w:r>
    </w:p>
    <w:p w:rsidR="00341850" w:rsidRPr="00D22DE2" w:rsidRDefault="00341850" w:rsidP="004E4D68">
      <w:pPr>
        <w:jc w:val="both"/>
        <w:rPr>
          <w:rFonts w:cs="Arial"/>
          <w:sz w:val="18"/>
          <w:szCs w:val="18"/>
        </w:rPr>
      </w:pPr>
    </w:p>
    <w:p w:rsidR="00A2354B" w:rsidRPr="00D22DE2" w:rsidRDefault="00A2354B" w:rsidP="004E4D68">
      <w:pPr>
        <w:rPr>
          <w:sz w:val="18"/>
          <w:szCs w:val="18"/>
        </w:rPr>
      </w:pPr>
    </w:p>
    <w:p w:rsidR="004E4D68" w:rsidRPr="00D22DE2" w:rsidRDefault="004E4D68" w:rsidP="004E4D68">
      <w:pPr>
        <w:rPr>
          <w:b/>
          <w:sz w:val="18"/>
          <w:szCs w:val="18"/>
        </w:rPr>
      </w:pPr>
    </w:p>
    <w:p w:rsidR="00560C65" w:rsidRPr="00D22DE2" w:rsidRDefault="00464605">
      <w:pPr>
        <w:jc w:val="both"/>
        <w:rPr>
          <w:b/>
          <w:bCs/>
          <w:sz w:val="18"/>
          <w:szCs w:val="18"/>
        </w:rPr>
      </w:pPr>
      <w:r w:rsidRPr="00D22DE2">
        <w:rPr>
          <w:b/>
          <w:bCs/>
          <w:sz w:val="18"/>
          <w:szCs w:val="18"/>
        </w:rPr>
        <w:t>Note 38. Information on the approval of the financial statements for the previous year</w:t>
      </w:r>
    </w:p>
    <w:p w:rsidR="00464605" w:rsidRPr="00D22DE2" w:rsidRDefault="00464605">
      <w:pPr>
        <w:jc w:val="both"/>
        <w:rPr>
          <w:sz w:val="18"/>
          <w:szCs w:val="18"/>
        </w:rPr>
      </w:pPr>
    </w:p>
    <w:p w:rsidR="00A2354B" w:rsidRPr="00D22DE2" w:rsidRDefault="0001712D" w:rsidP="00920673">
      <w:pPr>
        <w:jc w:val="both"/>
        <w:rPr>
          <w:sz w:val="18"/>
          <w:szCs w:val="18"/>
        </w:rPr>
      </w:pPr>
      <w:r w:rsidRPr="00D22DE2">
        <w:rPr>
          <w:sz w:val="18"/>
          <w:szCs w:val="18"/>
        </w:rPr>
        <w:t xml:space="preserve">The foregoing financial statement for 2013 was approved by General Meeting of Shareholders on May 15, 2014. </w:t>
      </w:r>
    </w:p>
    <w:p w:rsidR="00A2354B" w:rsidRPr="00D22DE2" w:rsidRDefault="00A2354B" w:rsidP="00920673">
      <w:pPr>
        <w:jc w:val="both"/>
        <w:rPr>
          <w:sz w:val="18"/>
          <w:szCs w:val="18"/>
        </w:rPr>
      </w:pPr>
    </w:p>
    <w:p w:rsidR="00A2354B" w:rsidRPr="00D22DE2" w:rsidRDefault="00A2354B" w:rsidP="00920673">
      <w:pPr>
        <w:jc w:val="both"/>
        <w:rPr>
          <w:sz w:val="18"/>
          <w:szCs w:val="18"/>
        </w:rPr>
      </w:pPr>
    </w:p>
    <w:p w:rsidR="009268E1" w:rsidRPr="00D22DE2" w:rsidRDefault="009268E1" w:rsidP="00920673">
      <w:pPr>
        <w:jc w:val="both"/>
        <w:rPr>
          <w:rFonts w:cs="Arial"/>
          <w:color w:val="auto"/>
          <w:sz w:val="18"/>
          <w:szCs w:val="18"/>
        </w:rPr>
      </w:pPr>
    </w:p>
    <w:p w:rsidR="00C13862" w:rsidRPr="00D22DE2" w:rsidRDefault="00C13862" w:rsidP="00920673">
      <w:pPr>
        <w:jc w:val="both"/>
        <w:rPr>
          <w:rFonts w:cs="Arial"/>
          <w:color w:val="auto"/>
          <w:sz w:val="18"/>
          <w:szCs w:val="18"/>
        </w:rPr>
      </w:pPr>
    </w:p>
    <w:p w:rsidR="00C13862" w:rsidRPr="00D22DE2" w:rsidRDefault="00C13862" w:rsidP="004E4D68">
      <w:pPr>
        <w:rPr>
          <w:rFonts w:cs="Arial"/>
          <w:color w:val="auto"/>
          <w:sz w:val="18"/>
          <w:szCs w:val="18"/>
        </w:rPr>
      </w:pPr>
    </w:p>
    <w:p w:rsidR="00607CE1" w:rsidRPr="00D22DE2" w:rsidRDefault="00607CE1" w:rsidP="001172D8">
      <w:pPr>
        <w:rPr>
          <w:rFonts w:cs="Arial"/>
          <w:color w:val="auto"/>
          <w:sz w:val="18"/>
          <w:szCs w:val="18"/>
        </w:rPr>
      </w:pPr>
    </w:p>
    <w:p w:rsidR="00642FDF" w:rsidRPr="00D22DE2" w:rsidRDefault="00FE2DED" w:rsidP="00642FDF">
      <w:pPr>
        <w:spacing w:line="280" w:lineRule="atLeast"/>
        <w:jc w:val="both"/>
        <w:rPr>
          <w:rFonts w:cs="Arial"/>
          <w:sz w:val="18"/>
          <w:szCs w:val="18"/>
        </w:rPr>
      </w:pPr>
      <w:r w:rsidRPr="00D22DE2">
        <w:rPr>
          <w:rFonts w:cs="Arial"/>
          <w:sz w:val="18"/>
          <w:szCs w:val="18"/>
        </w:rPr>
        <w:t xml:space="preserve">Signature of the person preparing the Financial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5"/>
        <w:gridCol w:w="5373"/>
      </w:tblGrid>
      <w:tr w:rsidR="00642FDF" w:rsidRPr="00D22DE2" w:rsidTr="00642FDF">
        <w:tc>
          <w:tcPr>
            <w:tcW w:w="3570" w:type="dxa"/>
          </w:tcPr>
          <w:p w:rsidR="00642FDF" w:rsidRPr="00D22DE2" w:rsidRDefault="00642FDF" w:rsidP="00642FDF">
            <w:pPr>
              <w:spacing w:line="280" w:lineRule="atLeast"/>
              <w:jc w:val="both"/>
              <w:rPr>
                <w:rFonts w:cs="Arial"/>
                <w:bCs/>
                <w:sz w:val="18"/>
                <w:szCs w:val="18"/>
              </w:rPr>
            </w:pPr>
          </w:p>
          <w:p w:rsidR="00642FDF" w:rsidRPr="00D22DE2" w:rsidRDefault="00642FDF" w:rsidP="00642FDF">
            <w:pPr>
              <w:spacing w:line="280" w:lineRule="atLeast"/>
              <w:jc w:val="both"/>
              <w:rPr>
                <w:rFonts w:cs="Arial"/>
                <w:bCs/>
                <w:sz w:val="18"/>
                <w:szCs w:val="18"/>
              </w:rPr>
            </w:pPr>
            <w:proofErr w:type="spellStart"/>
            <w:r w:rsidRPr="00D22DE2">
              <w:rPr>
                <w:rFonts w:cs="Arial"/>
                <w:bCs/>
                <w:sz w:val="18"/>
                <w:szCs w:val="18"/>
              </w:rPr>
              <w:t>Irmina</w:t>
            </w:r>
            <w:proofErr w:type="spellEnd"/>
            <w:r w:rsidRPr="00D22DE2">
              <w:rPr>
                <w:rFonts w:cs="Arial"/>
                <w:bCs/>
                <w:sz w:val="18"/>
                <w:szCs w:val="18"/>
              </w:rPr>
              <w:t xml:space="preserve"> </w:t>
            </w:r>
            <w:proofErr w:type="spellStart"/>
            <w:r w:rsidRPr="00D22DE2">
              <w:rPr>
                <w:rFonts w:cs="Arial"/>
                <w:bCs/>
                <w:sz w:val="18"/>
                <w:szCs w:val="18"/>
              </w:rPr>
              <w:t>Łopuszyńska</w:t>
            </w:r>
            <w:proofErr w:type="spellEnd"/>
          </w:p>
          <w:p w:rsidR="00642FDF" w:rsidRPr="00D22DE2" w:rsidRDefault="00CC6178" w:rsidP="00642FDF">
            <w:pPr>
              <w:spacing w:line="280" w:lineRule="atLeast"/>
              <w:jc w:val="both"/>
              <w:rPr>
                <w:rFonts w:cs="Arial"/>
                <w:bCs/>
                <w:sz w:val="18"/>
                <w:szCs w:val="18"/>
              </w:rPr>
            </w:pPr>
            <w:r w:rsidRPr="00D22DE2">
              <w:rPr>
                <w:rFonts w:cs="Arial"/>
                <w:bCs/>
                <w:sz w:val="18"/>
                <w:szCs w:val="18"/>
              </w:rPr>
              <w:t>Chief Accountant</w:t>
            </w:r>
          </w:p>
          <w:p w:rsidR="00642FDF" w:rsidRPr="00D22DE2" w:rsidRDefault="00642FDF" w:rsidP="00642FDF">
            <w:pPr>
              <w:spacing w:line="280" w:lineRule="atLeast"/>
              <w:jc w:val="both"/>
              <w:rPr>
                <w:rFonts w:cs="Arial"/>
                <w:bCs/>
                <w:sz w:val="18"/>
                <w:szCs w:val="18"/>
              </w:rPr>
            </w:pPr>
          </w:p>
        </w:tc>
        <w:tc>
          <w:tcPr>
            <w:tcW w:w="5400" w:type="dxa"/>
          </w:tcPr>
          <w:p w:rsidR="00642FDF" w:rsidRPr="00D22DE2" w:rsidRDefault="00CC6178" w:rsidP="00642FDF">
            <w:pPr>
              <w:spacing w:line="280" w:lineRule="atLeast"/>
              <w:jc w:val="both"/>
              <w:rPr>
                <w:rFonts w:cs="Arial"/>
                <w:bCs/>
                <w:sz w:val="18"/>
                <w:szCs w:val="18"/>
              </w:rPr>
            </w:pPr>
            <w:r w:rsidRPr="00D22DE2">
              <w:rPr>
                <w:rFonts w:cs="Arial"/>
                <w:bCs/>
                <w:sz w:val="18"/>
                <w:szCs w:val="18"/>
              </w:rPr>
              <w:t>Signature</w:t>
            </w:r>
          </w:p>
        </w:tc>
      </w:tr>
    </w:tbl>
    <w:p w:rsidR="00642FDF" w:rsidRPr="00D22DE2" w:rsidRDefault="00642FDF" w:rsidP="00642FDF">
      <w:pPr>
        <w:spacing w:line="280" w:lineRule="atLeast"/>
        <w:jc w:val="both"/>
        <w:rPr>
          <w:rFonts w:cs="Arial"/>
          <w:sz w:val="18"/>
          <w:szCs w:val="18"/>
        </w:rPr>
      </w:pPr>
    </w:p>
    <w:p w:rsidR="00642FDF" w:rsidRPr="00D22DE2" w:rsidRDefault="00CC6178" w:rsidP="00642FDF">
      <w:pPr>
        <w:spacing w:line="280" w:lineRule="atLeast"/>
        <w:jc w:val="both"/>
        <w:rPr>
          <w:rFonts w:cs="Arial"/>
          <w:sz w:val="18"/>
          <w:szCs w:val="18"/>
        </w:rPr>
      </w:pPr>
      <w:r w:rsidRPr="00D22DE2">
        <w:rPr>
          <w:rFonts w:cs="Arial"/>
          <w:sz w:val="18"/>
          <w:szCs w:val="18"/>
        </w:rPr>
        <w:t>Signatures of Management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1"/>
        <w:gridCol w:w="5357"/>
      </w:tblGrid>
      <w:tr w:rsidR="00642FDF" w:rsidRPr="00D22DE2" w:rsidTr="00642FDF">
        <w:trPr>
          <w:trHeight w:val="1125"/>
        </w:trPr>
        <w:tc>
          <w:tcPr>
            <w:tcW w:w="3571" w:type="dxa"/>
            <w:tcBorders>
              <w:top w:val="single" w:sz="4" w:space="0" w:color="auto"/>
              <w:left w:val="single" w:sz="4" w:space="0" w:color="auto"/>
              <w:bottom w:val="single" w:sz="4" w:space="0" w:color="auto"/>
              <w:right w:val="single" w:sz="4" w:space="0" w:color="auto"/>
            </w:tcBorders>
          </w:tcPr>
          <w:p w:rsidR="00642FDF" w:rsidRPr="00D22DE2" w:rsidRDefault="00642FDF" w:rsidP="00642FDF">
            <w:pPr>
              <w:spacing w:line="280" w:lineRule="atLeast"/>
              <w:jc w:val="both"/>
              <w:rPr>
                <w:rFonts w:cs="Arial"/>
                <w:bCs/>
                <w:sz w:val="18"/>
                <w:szCs w:val="18"/>
              </w:rPr>
            </w:pPr>
          </w:p>
          <w:p w:rsidR="00642FDF" w:rsidRPr="00D22DE2" w:rsidRDefault="00642FDF" w:rsidP="00642FDF">
            <w:pPr>
              <w:spacing w:line="280" w:lineRule="atLeast"/>
              <w:jc w:val="both"/>
              <w:rPr>
                <w:rFonts w:cs="Arial"/>
                <w:bCs/>
                <w:sz w:val="18"/>
                <w:szCs w:val="18"/>
              </w:rPr>
            </w:pPr>
            <w:proofErr w:type="spellStart"/>
            <w:r w:rsidRPr="00D22DE2">
              <w:rPr>
                <w:rFonts w:cs="Arial"/>
                <w:bCs/>
                <w:sz w:val="18"/>
                <w:szCs w:val="18"/>
              </w:rPr>
              <w:t>Wojciech</w:t>
            </w:r>
            <w:proofErr w:type="spellEnd"/>
            <w:r w:rsidRPr="00D22DE2">
              <w:rPr>
                <w:rFonts w:cs="Arial"/>
                <w:bCs/>
                <w:sz w:val="18"/>
                <w:szCs w:val="18"/>
              </w:rPr>
              <w:t xml:space="preserve"> </w:t>
            </w:r>
            <w:proofErr w:type="spellStart"/>
            <w:r w:rsidRPr="00D22DE2">
              <w:rPr>
                <w:rFonts w:cs="Arial"/>
                <w:bCs/>
                <w:sz w:val="18"/>
                <w:szCs w:val="18"/>
              </w:rPr>
              <w:t>Rajchert</w:t>
            </w:r>
            <w:proofErr w:type="spellEnd"/>
          </w:p>
          <w:p w:rsidR="00642FDF" w:rsidRPr="00D22DE2" w:rsidRDefault="00CC6178" w:rsidP="00642FDF">
            <w:pPr>
              <w:spacing w:line="280" w:lineRule="atLeast"/>
              <w:jc w:val="both"/>
              <w:rPr>
                <w:rFonts w:cs="Arial"/>
                <w:bCs/>
                <w:sz w:val="18"/>
                <w:szCs w:val="18"/>
              </w:rPr>
            </w:pPr>
            <w:r w:rsidRPr="00D22DE2">
              <w:rPr>
                <w:rFonts w:cs="Arial"/>
                <w:bCs/>
                <w:sz w:val="18"/>
                <w:szCs w:val="18"/>
              </w:rPr>
              <w:t>Board Member</w:t>
            </w:r>
          </w:p>
          <w:p w:rsidR="00642FDF" w:rsidRPr="00D22DE2" w:rsidRDefault="00642FDF" w:rsidP="00642FDF">
            <w:pPr>
              <w:spacing w:line="280" w:lineRule="atLeast"/>
              <w:jc w:val="both"/>
              <w:rPr>
                <w:rFonts w:cs="Arial"/>
                <w:bCs/>
                <w:sz w:val="18"/>
                <w:szCs w:val="18"/>
              </w:rPr>
            </w:pPr>
          </w:p>
        </w:tc>
        <w:tc>
          <w:tcPr>
            <w:tcW w:w="5357" w:type="dxa"/>
            <w:tcBorders>
              <w:top w:val="single" w:sz="4" w:space="0" w:color="auto"/>
              <w:left w:val="single" w:sz="4" w:space="0" w:color="auto"/>
              <w:bottom w:val="single" w:sz="4" w:space="0" w:color="auto"/>
              <w:right w:val="single" w:sz="4" w:space="0" w:color="auto"/>
            </w:tcBorders>
          </w:tcPr>
          <w:p w:rsidR="00642FDF" w:rsidRPr="00D22DE2" w:rsidRDefault="00CC6178" w:rsidP="00642FDF">
            <w:pPr>
              <w:spacing w:line="280" w:lineRule="atLeast"/>
              <w:jc w:val="both"/>
              <w:rPr>
                <w:rFonts w:cs="Arial"/>
                <w:bCs/>
                <w:sz w:val="18"/>
                <w:szCs w:val="18"/>
              </w:rPr>
            </w:pPr>
            <w:r w:rsidRPr="00D22DE2">
              <w:rPr>
                <w:rFonts w:cs="Arial"/>
                <w:bCs/>
                <w:sz w:val="18"/>
                <w:szCs w:val="18"/>
              </w:rPr>
              <w:t>Signature</w:t>
            </w:r>
          </w:p>
        </w:tc>
      </w:tr>
      <w:tr w:rsidR="00642FDF" w:rsidRPr="00D22DE2" w:rsidTr="00642FDF">
        <w:trPr>
          <w:trHeight w:val="1125"/>
        </w:trPr>
        <w:tc>
          <w:tcPr>
            <w:tcW w:w="3571" w:type="dxa"/>
            <w:tcBorders>
              <w:top w:val="single" w:sz="4" w:space="0" w:color="auto"/>
              <w:left w:val="single" w:sz="4" w:space="0" w:color="auto"/>
              <w:bottom w:val="single" w:sz="4" w:space="0" w:color="auto"/>
              <w:right w:val="single" w:sz="4" w:space="0" w:color="auto"/>
            </w:tcBorders>
          </w:tcPr>
          <w:p w:rsidR="00642FDF" w:rsidRPr="00D22DE2" w:rsidRDefault="00642FDF" w:rsidP="00642FDF">
            <w:pPr>
              <w:spacing w:line="280" w:lineRule="atLeast"/>
              <w:jc w:val="both"/>
              <w:rPr>
                <w:rFonts w:cs="Arial"/>
                <w:bCs/>
                <w:sz w:val="18"/>
                <w:szCs w:val="18"/>
              </w:rPr>
            </w:pPr>
          </w:p>
          <w:p w:rsidR="00642FDF" w:rsidRPr="00D22DE2" w:rsidRDefault="00642FDF" w:rsidP="00642FDF">
            <w:pPr>
              <w:spacing w:line="280" w:lineRule="atLeast"/>
              <w:jc w:val="both"/>
              <w:rPr>
                <w:rFonts w:cs="Arial"/>
                <w:bCs/>
                <w:sz w:val="18"/>
                <w:szCs w:val="18"/>
              </w:rPr>
            </w:pPr>
            <w:r w:rsidRPr="00D22DE2">
              <w:rPr>
                <w:rFonts w:cs="Arial"/>
                <w:bCs/>
                <w:sz w:val="18"/>
                <w:szCs w:val="18"/>
              </w:rPr>
              <w:t xml:space="preserve">Magdalena </w:t>
            </w:r>
            <w:proofErr w:type="spellStart"/>
            <w:r w:rsidRPr="00D22DE2">
              <w:rPr>
                <w:rFonts w:cs="Arial"/>
                <w:bCs/>
                <w:sz w:val="18"/>
                <w:szCs w:val="18"/>
              </w:rPr>
              <w:t>Starzyńska</w:t>
            </w:r>
            <w:proofErr w:type="spellEnd"/>
          </w:p>
          <w:p w:rsidR="00CC6178" w:rsidRPr="00D22DE2" w:rsidRDefault="00CC6178" w:rsidP="00CC6178">
            <w:pPr>
              <w:spacing w:line="280" w:lineRule="atLeast"/>
              <w:jc w:val="both"/>
              <w:rPr>
                <w:rFonts w:cs="Arial"/>
                <w:bCs/>
                <w:sz w:val="18"/>
                <w:szCs w:val="18"/>
              </w:rPr>
            </w:pPr>
            <w:r w:rsidRPr="00D22DE2">
              <w:rPr>
                <w:rFonts w:cs="Arial"/>
                <w:bCs/>
                <w:sz w:val="18"/>
                <w:szCs w:val="18"/>
              </w:rPr>
              <w:t>Board Member</w:t>
            </w:r>
          </w:p>
          <w:p w:rsidR="00642FDF" w:rsidRPr="00D22DE2" w:rsidRDefault="00642FDF" w:rsidP="00642FDF">
            <w:pPr>
              <w:spacing w:line="280" w:lineRule="atLeast"/>
              <w:jc w:val="both"/>
              <w:rPr>
                <w:rFonts w:cs="Arial"/>
                <w:bCs/>
                <w:sz w:val="18"/>
                <w:szCs w:val="18"/>
              </w:rPr>
            </w:pPr>
          </w:p>
        </w:tc>
        <w:tc>
          <w:tcPr>
            <w:tcW w:w="5357" w:type="dxa"/>
            <w:tcBorders>
              <w:top w:val="single" w:sz="4" w:space="0" w:color="auto"/>
              <w:left w:val="single" w:sz="4" w:space="0" w:color="auto"/>
              <w:bottom w:val="single" w:sz="4" w:space="0" w:color="auto"/>
              <w:right w:val="single" w:sz="4" w:space="0" w:color="auto"/>
            </w:tcBorders>
          </w:tcPr>
          <w:p w:rsidR="00642FDF" w:rsidRPr="00D22DE2" w:rsidRDefault="00CC6178" w:rsidP="00642FDF">
            <w:pPr>
              <w:spacing w:line="280" w:lineRule="atLeast"/>
              <w:jc w:val="both"/>
              <w:rPr>
                <w:rFonts w:cs="Arial"/>
                <w:bCs/>
                <w:sz w:val="18"/>
                <w:szCs w:val="18"/>
              </w:rPr>
            </w:pPr>
            <w:r w:rsidRPr="00D22DE2">
              <w:rPr>
                <w:rFonts w:cs="Arial"/>
                <w:bCs/>
                <w:sz w:val="18"/>
                <w:szCs w:val="18"/>
              </w:rPr>
              <w:t>Signature</w:t>
            </w:r>
          </w:p>
        </w:tc>
      </w:tr>
      <w:tr w:rsidR="0095276C" w:rsidRPr="00D22DE2" w:rsidTr="0095276C">
        <w:trPr>
          <w:trHeight w:val="1125"/>
        </w:trPr>
        <w:tc>
          <w:tcPr>
            <w:tcW w:w="3571" w:type="dxa"/>
            <w:tcBorders>
              <w:top w:val="single" w:sz="4" w:space="0" w:color="auto"/>
              <w:left w:val="single" w:sz="4" w:space="0" w:color="auto"/>
              <w:bottom w:val="single" w:sz="4" w:space="0" w:color="auto"/>
              <w:right w:val="single" w:sz="4" w:space="0" w:color="auto"/>
            </w:tcBorders>
          </w:tcPr>
          <w:p w:rsidR="0095276C" w:rsidRPr="00D22DE2" w:rsidRDefault="0095276C" w:rsidP="0095276C">
            <w:pPr>
              <w:spacing w:line="280" w:lineRule="atLeast"/>
              <w:jc w:val="both"/>
              <w:rPr>
                <w:rFonts w:cs="Arial"/>
                <w:bCs/>
                <w:sz w:val="18"/>
                <w:szCs w:val="18"/>
              </w:rPr>
            </w:pPr>
          </w:p>
          <w:p w:rsidR="0095276C" w:rsidRPr="00D22DE2" w:rsidRDefault="0095276C" w:rsidP="0095276C">
            <w:pPr>
              <w:spacing w:line="280" w:lineRule="atLeast"/>
              <w:jc w:val="both"/>
              <w:rPr>
                <w:rFonts w:cs="Arial"/>
                <w:bCs/>
                <w:sz w:val="18"/>
                <w:szCs w:val="18"/>
              </w:rPr>
            </w:pPr>
            <w:proofErr w:type="spellStart"/>
            <w:r w:rsidRPr="00D22DE2">
              <w:rPr>
                <w:rFonts w:cs="Arial"/>
                <w:bCs/>
                <w:sz w:val="18"/>
                <w:szCs w:val="18"/>
              </w:rPr>
              <w:t>Małgorzata</w:t>
            </w:r>
            <w:proofErr w:type="spellEnd"/>
            <w:r w:rsidRPr="00D22DE2">
              <w:rPr>
                <w:rFonts w:cs="Arial"/>
                <w:bCs/>
                <w:sz w:val="18"/>
                <w:szCs w:val="18"/>
              </w:rPr>
              <w:t xml:space="preserve"> </w:t>
            </w:r>
            <w:proofErr w:type="spellStart"/>
            <w:r w:rsidRPr="00D22DE2">
              <w:rPr>
                <w:rFonts w:cs="Arial"/>
                <w:bCs/>
                <w:sz w:val="18"/>
                <w:szCs w:val="18"/>
              </w:rPr>
              <w:t>Ostrowska</w:t>
            </w:r>
            <w:proofErr w:type="spellEnd"/>
          </w:p>
          <w:p w:rsidR="00CC6178" w:rsidRPr="00D22DE2" w:rsidRDefault="00CC6178" w:rsidP="00CC6178">
            <w:pPr>
              <w:spacing w:line="280" w:lineRule="atLeast"/>
              <w:jc w:val="both"/>
              <w:rPr>
                <w:rFonts w:cs="Arial"/>
                <w:bCs/>
                <w:sz w:val="18"/>
                <w:szCs w:val="18"/>
              </w:rPr>
            </w:pPr>
            <w:r w:rsidRPr="00D22DE2">
              <w:rPr>
                <w:rFonts w:cs="Arial"/>
                <w:bCs/>
                <w:sz w:val="18"/>
                <w:szCs w:val="18"/>
              </w:rPr>
              <w:t>Board Member</w:t>
            </w:r>
          </w:p>
          <w:p w:rsidR="0095276C" w:rsidRPr="00D22DE2" w:rsidRDefault="0095276C" w:rsidP="0095276C">
            <w:pPr>
              <w:spacing w:line="280" w:lineRule="atLeast"/>
              <w:jc w:val="both"/>
              <w:rPr>
                <w:rFonts w:cs="Arial"/>
                <w:bCs/>
                <w:sz w:val="18"/>
                <w:szCs w:val="18"/>
              </w:rPr>
            </w:pPr>
          </w:p>
        </w:tc>
        <w:tc>
          <w:tcPr>
            <w:tcW w:w="5357" w:type="dxa"/>
            <w:tcBorders>
              <w:top w:val="single" w:sz="4" w:space="0" w:color="auto"/>
              <w:left w:val="single" w:sz="4" w:space="0" w:color="auto"/>
              <w:bottom w:val="single" w:sz="4" w:space="0" w:color="auto"/>
              <w:right w:val="single" w:sz="4" w:space="0" w:color="auto"/>
            </w:tcBorders>
          </w:tcPr>
          <w:p w:rsidR="0095276C" w:rsidRPr="00D22DE2" w:rsidRDefault="00CC6178" w:rsidP="0095276C">
            <w:pPr>
              <w:spacing w:line="280" w:lineRule="atLeast"/>
              <w:jc w:val="both"/>
              <w:rPr>
                <w:rFonts w:cs="Arial"/>
                <w:bCs/>
                <w:sz w:val="18"/>
                <w:szCs w:val="18"/>
              </w:rPr>
            </w:pPr>
            <w:r w:rsidRPr="00D22DE2">
              <w:rPr>
                <w:rFonts w:cs="Arial"/>
                <w:bCs/>
                <w:sz w:val="18"/>
                <w:szCs w:val="18"/>
              </w:rPr>
              <w:t>Signature</w:t>
            </w:r>
          </w:p>
        </w:tc>
      </w:tr>
    </w:tbl>
    <w:p w:rsidR="00642FDF" w:rsidRPr="00D22DE2" w:rsidRDefault="00642FDF" w:rsidP="00642FDF">
      <w:pPr>
        <w:spacing w:line="280" w:lineRule="atLeast"/>
        <w:jc w:val="both"/>
        <w:rPr>
          <w:rFonts w:cs="Arial"/>
          <w:sz w:val="18"/>
          <w:szCs w:val="18"/>
        </w:rPr>
      </w:pPr>
    </w:p>
    <w:p w:rsidR="00642FDF" w:rsidRPr="00D22DE2" w:rsidRDefault="002573AF" w:rsidP="00642FDF">
      <w:pPr>
        <w:spacing w:line="280" w:lineRule="atLeast"/>
        <w:jc w:val="both"/>
        <w:rPr>
          <w:rFonts w:cs="Arial"/>
          <w:sz w:val="18"/>
          <w:szCs w:val="18"/>
        </w:rPr>
      </w:pPr>
      <w:proofErr w:type="spellStart"/>
      <w:r w:rsidRPr="00D22DE2">
        <w:rPr>
          <w:rFonts w:cs="Arial"/>
          <w:sz w:val="18"/>
          <w:szCs w:val="18"/>
        </w:rPr>
        <w:t>Ząbki</w:t>
      </w:r>
      <w:proofErr w:type="spellEnd"/>
      <w:r w:rsidRPr="00D22DE2">
        <w:rPr>
          <w:rFonts w:cs="Arial"/>
          <w:sz w:val="18"/>
          <w:szCs w:val="18"/>
        </w:rPr>
        <w:t>,</w:t>
      </w:r>
      <w:r w:rsidR="006F7E2B" w:rsidRPr="00D22DE2">
        <w:rPr>
          <w:rFonts w:cs="Arial"/>
          <w:sz w:val="18"/>
          <w:szCs w:val="18"/>
        </w:rPr>
        <w:t xml:space="preserve"> Poland on </w:t>
      </w:r>
      <w:proofErr w:type="spellStart"/>
      <w:r w:rsidR="006F7E2B" w:rsidRPr="00D22DE2">
        <w:rPr>
          <w:rFonts w:cs="Arial"/>
          <w:sz w:val="18"/>
          <w:szCs w:val="18"/>
        </w:rPr>
        <w:t>Febraury</w:t>
      </w:r>
      <w:proofErr w:type="spellEnd"/>
      <w:r w:rsidR="006F7E2B" w:rsidRPr="00D22DE2">
        <w:rPr>
          <w:rFonts w:cs="Arial"/>
          <w:sz w:val="18"/>
          <w:szCs w:val="18"/>
        </w:rPr>
        <w:t xml:space="preserve"> 25, 2015 </w:t>
      </w:r>
    </w:p>
    <w:p w:rsidR="00680E35" w:rsidRPr="00D22DE2" w:rsidRDefault="00680E35" w:rsidP="001172D8">
      <w:pPr>
        <w:rPr>
          <w:rFonts w:cs="Arial"/>
          <w:color w:val="auto"/>
          <w:sz w:val="18"/>
          <w:szCs w:val="18"/>
        </w:rPr>
      </w:pPr>
    </w:p>
    <w:sectPr w:rsidR="00680E35" w:rsidRPr="00D22DE2" w:rsidSect="006E0ED1">
      <w:footerReference w:type="first" r:id="rId17"/>
      <w:pgSz w:w="11907" w:h="16840" w:code="9"/>
      <w:pgMar w:top="1701" w:right="1418" w:bottom="1134" w:left="1701"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AF" w:rsidRDefault="00DB2FAF">
      <w:r>
        <w:separator/>
      </w:r>
    </w:p>
  </w:endnote>
  <w:endnote w:type="continuationSeparator" w:id="0">
    <w:p w:rsidR="00DB2FAF" w:rsidRDefault="00DB2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PL">
    <w:altName w:val="Courier New"/>
    <w:charset w:val="00"/>
    <w:family w:val="roman"/>
    <w:pitch w:val="variable"/>
    <w:sig w:usb0="00000007" w:usb1="00000000" w:usb2="00000000" w:usb3="00000000" w:csb0="00000013" w:csb1="00000000"/>
  </w:font>
  <w:font w:name="AA Normal">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DA2E63" w:rsidP="00491B2E">
    <w:pPr>
      <w:pStyle w:val="Footer"/>
      <w:framePr w:wrap="around" w:vAnchor="text" w:hAnchor="margin" w:xAlign="right" w:y="1"/>
      <w:rPr>
        <w:rStyle w:val="PageNumber"/>
      </w:rPr>
    </w:pPr>
    <w:r>
      <w:rPr>
        <w:rStyle w:val="PageNumber"/>
      </w:rPr>
      <w:fldChar w:fldCharType="begin"/>
    </w:r>
    <w:r w:rsidR="004D2B9D">
      <w:rPr>
        <w:rStyle w:val="PageNumber"/>
      </w:rPr>
      <w:instrText xml:space="preserve">PAGE  </w:instrText>
    </w:r>
    <w:r>
      <w:rPr>
        <w:rStyle w:val="PageNumber"/>
      </w:rPr>
      <w:fldChar w:fldCharType="end"/>
    </w:r>
  </w:p>
  <w:p w:rsidR="004D2B9D" w:rsidRDefault="004D2B9D" w:rsidP="00C17D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DA2E63" w:rsidP="000D0DB8">
    <w:pPr>
      <w:pStyle w:val="Footer"/>
      <w:framePr w:wrap="around" w:vAnchor="text" w:hAnchor="margin" w:xAlign="right" w:y="1"/>
      <w:rPr>
        <w:rStyle w:val="PageNumber"/>
      </w:rPr>
    </w:pPr>
    <w:r>
      <w:rPr>
        <w:rStyle w:val="PageNumber"/>
      </w:rPr>
      <w:fldChar w:fldCharType="begin"/>
    </w:r>
    <w:r w:rsidR="004D2B9D">
      <w:rPr>
        <w:rStyle w:val="PageNumber"/>
      </w:rPr>
      <w:instrText xml:space="preserve">PAGE  </w:instrText>
    </w:r>
    <w:r>
      <w:rPr>
        <w:rStyle w:val="PageNumber"/>
      </w:rPr>
      <w:fldChar w:fldCharType="separate"/>
    </w:r>
    <w:r w:rsidR="00900CC1">
      <w:rPr>
        <w:rStyle w:val="PageNumber"/>
        <w:noProof/>
      </w:rPr>
      <w:t>18</w:t>
    </w:r>
    <w:r>
      <w:rPr>
        <w:rStyle w:val="PageNumber"/>
      </w:rPr>
      <w:fldChar w:fldCharType="end"/>
    </w:r>
  </w:p>
  <w:p w:rsidR="004D2B9D" w:rsidRDefault="004D2B9D" w:rsidP="00D503B5">
    <w:pPr>
      <w:pStyle w:val="Footer"/>
      <w:tabs>
        <w:tab w:val="clear" w:pos="4536"/>
        <w:tab w:val="clear" w:pos="9072"/>
        <w:tab w:val="left" w:pos="799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DA2E63" w:rsidP="00AD7D6D">
    <w:pPr>
      <w:pStyle w:val="Footer"/>
      <w:framePr w:wrap="around" w:vAnchor="text" w:hAnchor="margin" w:xAlign="center" w:y="1"/>
      <w:rPr>
        <w:rStyle w:val="PageNumber"/>
      </w:rPr>
    </w:pPr>
    <w:r>
      <w:rPr>
        <w:rStyle w:val="PageNumber"/>
      </w:rPr>
      <w:fldChar w:fldCharType="begin"/>
    </w:r>
    <w:r w:rsidR="004D2B9D">
      <w:rPr>
        <w:rStyle w:val="PageNumber"/>
      </w:rPr>
      <w:instrText xml:space="preserve">PAGE  </w:instrText>
    </w:r>
    <w:r>
      <w:rPr>
        <w:rStyle w:val="PageNumber"/>
      </w:rPr>
      <w:fldChar w:fldCharType="separate"/>
    </w:r>
    <w:r w:rsidR="004D2B9D">
      <w:rPr>
        <w:rStyle w:val="PageNumber"/>
        <w:noProof/>
      </w:rPr>
      <w:t>14</w:t>
    </w:r>
    <w:r>
      <w:rPr>
        <w:rStyle w:val="PageNumber"/>
      </w:rPr>
      <w:fldChar w:fldCharType="end"/>
    </w:r>
  </w:p>
  <w:p w:rsidR="004D2B9D" w:rsidRDefault="004D2B9D" w:rsidP="00BC0306">
    <w:pPr>
      <w:pStyle w:val="Footer"/>
      <w:rPr>
        <w:lang w:val="pl-PL"/>
      </w:rPr>
    </w:pPr>
  </w:p>
  <w:p w:rsidR="004D2B9D" w:rsidRPr="00C21B24" w:rsidRDefault="004D2B9D" w:rsidP="00BC0306">
    <w:pPr>
      <w:pStyle w:val="Footer"/>
      <w:rPr>
        <w:lang w:val="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DA2E63" w:rsidP="00AD7D6D">
    <w:pPr>
      <w:pStyle w:val="Footer"/>
      <w:framePr w:wrap="around" w:vAnchor="text" w:hAnchor="margin" w:xAlign="center" w:y="1"/>
      <w:rPr>
        <w:rStyle w:val="PageNumber"/>
      </w:rPr>
    </w:pPr>
    <w:r>
      <w:rPr>
        <w:rStyle w:val="PageNumber"/>
      </w:rPr>
      <w:fldChar w:fldCharType="begin"/>
    </w:r>
    <w:r w:rsidR="004D2B9D">
      <w:rPr>
        <w:rStyle w:val="PageNumber"/>
      </w:rPr>
      <w:instrText xml:space="preserve">PAGE  </w:instrText>
    </w:r>
    <w:r>
      <w:rPr>
        <w:rStyle w:val="PageNumber"/>
      </w:rPr>
      <w:fldChar w:fldCharType="separate"/>
    </w:r>
    <w:r w:rsidR="004D2B9D">
      <w:rPr>
        <w:rStyle w:val="PageNumber"/>
        <w:noProof/>
      </w:rPr>
      <w:t>31</w:t>
    </w:r>
    <w:r>
      <w:rPr>
        <w:rStyle w:val="PageNumber"/>
      </w:rPr>
      <w:fldChar w:fldCharType="end"/>
    </w:r>
  </w:p>
  <w:p w:rsidR="004D2B9D" w:rsidRDefault="004D2B9D" w:rsidP="00BC0306">
    <w:pPr>
      <w:pStyle w:val="Footer"/>
      <w:rPr>
        <w:lang w:val="pl-PL"/>
      </w:rPr>
    </w:pPr>
  </w:p>
  <w:p w:rsidR="004D2B9D" w:rsidRPr="00C21B24" w:rsidRDefault="004D2B9D" w:rsidP="00BC0306">
    <w:pPr>
      <w:pStyle w:val="Footer"/>
      <w:rPr>
        <w:lang w:val="pl-P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DA2E63" w:rsidP="00BA0F9E">
    <w:pPr>
      <w:pStyle w:val="Footer"/>
      <w:framePr w:wrap="around" w:vAnchor="text" w:hAnchor="margin" w:xAlign="center" w:y="1"/>
      <w:rPr>
        <w:rStyle w:val="PageNumber"/>
      </w:rPr>
    </w:pPr>
    <w:r>
      <w:rPr>
        <w:rStyle w:val="PageNumber"/>
      </w:rPr>
      <w:fldChar w:fldCharType="begin"/>
    </w:r>
    <w:r w:rsidR="004D2B9D">
      <w:rPr>
        <w:rStyle w:val="PageNumber"/>
      </w:rPr>
      <w:instrText xml:space="preserve">PAGE  </w:instrText>
    </w:r>
    <w:r>
      <w:rPr>
        <w:rStyle w:val="PageNumber"/>
      </w:rPr>
      <w:fldChar w:fldCharType="separate"/>
    </w:r>
    <w:r w:rsidR="004D2B9D">
      <w:rPr>
        <w:rStyle w:val="PageNumber"/>
        <w:noProof/>
      </w:rPr>
      <w:t>36</w:t>
    </w:r>
    <w:r>
      <w:rPr>
        <w:rStyle w:val="PageNumber"/>
      </w:rPr>
      <w:fldChar w:fldCharType="end"/>
    </w:r>
  </w:p>
  <w:p w:rsidR="004D2B9D" w:rsidRDefault="004D2B9D" w:rsidP="008C5E75">
    <w:pPr>
      <w:pStyle w:val="Footer"/>
      <w:rPr>
        <w:szCs w:val="16"/>
      </w:rPr>
    </w:pPr>
  </w:p>
  <w:p w:rsidR="004D2B9D" w:rsidRPr="00C21B24" w:rsidRDefault="004D2B9D" w:rsidP="008C5E75">
    <w:pPr>
      <w:pStyle w:val="Footer"/>
      <w:rPr>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AF" w:rsidRDefault="00DB2FAF">
      <w:r>
        <w:separator/>
      </w:r>
    </w:p>
  </w:footnote>
  <w:footnote w:type="continuationSeparator" w:id="0">
    <w:p w:rsidR="00DB2FAF" w:rsidRDefault="00DB2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Default="004D2B9D" w:rsidP="007F20AB">
    <w:pPr>
      <w:pStyle w:val="Header"/>
      <w:jc w:val="center"/>
      <w:rPr>
        <w:rFonts w:ascii="Tahoma" w:hAnsi="Tahoma" w:cs="Tahoma"/>
        <w:color w:val="808080"/>
        <w:sz w:val="15"/>
        <w:szCs w:val="15"/>
      </w:rPr>
    </w:pPr>
    <w:r>
      <w:rPr>
        <w:rFonts w:ascii="Tahoma" w:hAnsi="Tahoma" w:cs="Tahoma"/>
        <w:noProof/>
        <w:color w:val="808080"/>
        <w:sz w:val="15"/>
        <w:szCs w:val="15"/>
        <w:lang w:eastAsia="en-US"/>
      </w:rPr>
      <w:drawing>
        <wp:inline distT="0" distB="0" distL="0" distR="0">
          <wp:extent cx="904875" cy="381000"/>
          <wp:effectExtent l="19050" t="0" r="9525" b="0"/>
          <wp:docPr id="4" name="Obraz 4"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pic:cNvPicPr>
                    <a:picLocks noChangeAspect="1" noChangeArrowheads="1"/>
                  </pic:cNvPicPr>
                </pic:nvPicPr>
                <pic:blipFill>
                  <a:blip r:embed="rId1"/>
                  <a:srcRect/>
                  <a:stretch>
                    <a:fillRect/>
                  </a:stretch>
                </pic:blipFill>
                <pic:spPr bwMode="auto">
                  <a:xfrm>
                    <a:off x="0" y="0"/>
                    <a:ext cx="904875" cy="381000"/>
                  </a:xfrm>
                  <a:prstGeom prst="rect">
                    <a:avLst/>
                  </a:prstGeom>
                  <a:noFill/>
                  <a:ln w="9525">
                    <a:noFill/>
                    <a:miter lim="800000"/>
                    <a:headEnd/>
                    <a:tailEnd/>
                  </a:ln>
                </pic:spPr>
              </pic:pic>
            </a:graphicData>
          </a:graphic>
        </wp:inline>
      </w:drawing>
    </w:r>
  </w:p>
  <w:p w:rsidR="004D2B9D" w:rsidRPr="006F7E2B" w:rsidRDefault="004D2B9D" w:rsidP="007A3DBC">
    <w:pPr>
      <w:pStyle w:val="Header"/>
      <w:jc w:val="center"/>
      <w:rPr>
        <w:sz w:val="16"/>
        <w:szCs w:val="16"/>
        <w:u w:val="single"/>
      </w:rPr>
    </w:pPr>
    <w:r w:rsidRPr="006F7E2B">
      <w:rPr>
        <w:sz w:val="16"/>
        <w:szCs w:val="16"/>
        <w:u w:val="single"/>
      </w:rPr>
      <w:t>Financial Statement for the</w:t>
    </w:r>
    <w:r>
      <w:rPr>
        <w:sz w:val="16"/>
        <w:szCs w:val="16"/>
        <w:u w:val="single"/>
      </w:rPr>
      <w:t xml:space="preserve"> period between January, 1, 2014 through December 31, 2014</w:t>
    </w:r>
    <w:r w:rsidRPr="006F7E2B">
      <w:rPr>
        <w:sz w:val="16"/>
        <w:szCs w:val="16"/>
        <w:u w:val="single"/>
      </w:rPr>
      <w:t xml:space="preserve"> </w:t>
    </w:r>
  </w:p>
  <w:p w:rsidR="004D2B9D" w:rsidRPr="006F7E2B" w:rsidRDefault="004D2B9D" w:rsidP="00D503B5">
    <w:pPr>
      <w:pStyle w:val="Header"/>
      <w:jc w:val="center"/>
      <w:rPr>
        <w:sz w:val="16"/>
        <w:szCs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9D" w:rsidRPr="002F48E4" w:rsidRDefault="004D2B9D" w:rsidP="001B0222">
    <w:pPr>
      <w:pStyle w:val="Header"/>
      <w:jc w:val="center"/>
    </w:pPr>
    <w:r w:rsidRPr="002F48E4">
      <w:t>J.W. Construction Holding S.A.</w:t>
    </w:r>
  </w:p>
  <w:p w:rsidR="004D2B9D" w:rsidRDefault="004D2B9D" w:rsidP="001B0222">
    <w:pPr>
      <w:pStyle w:val="Header"/>
      <w:jc w:val="center"/>
      <w:rPr>
        <w:u w:val="single"/>
        <w:lang w:val="pl-PL"/>
      </w:rPr>
    </w:pPr>
    <w:r>
      <w:rPr>
        <w:u w:val="single"/>
        <w:lang w:val="pl-PL"/>
      </w:rPr>
      <w:t xml:space="preserve">Sprawozdanie finansowe </w:t>
    </w:r>
  </w:p>
  <w:p w:rsidR="004D2B9D" w:rsidRPr="00B20AC3" w:rsidRDefault="004D2B9D" w:rsidP="001B0222">
    <w:pPr>
      <w:pStyle w:val="Header"/>
      <w:jc w:val="center"/>
      <w:rPr>
        <w:u w:val="single"/>
        <w:lang w:val="pl-PL"/>
      </w:rPr>
    </w:pPr>
    <w:r>
      <w:rPr>
        <w:u w:val="single"/>
        <w:lang w:val="pl-PL"/>
      </w:rPr>
      <w:t>za okres od dnia 1 stycznia 2007 do 30 czerwca 2007 roku</w:t>
    </w:r>
  </w:p>
  <w:p w:rsidR="004D2B9D" w:rsidRPr="00FB6C6B" w:rsidRDefault="004D2B9D" w:rsidP="00264AF2">
    <w:pPr>
      <w:pStyle w:val="Head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A860E8"/>
    <w:lvl w:ilvl="0">
      <w:start w:val="1"/>
      <w:numFmt w:val="decimal"/>
      <w:lvlText w:val="%1."/>
      <w:lvlJc w:val="left"/>
      <w:pPr>
        <w:tabs>
          <w:tab w:val="num" w:pos="1492"/>
        </w:tabs>
        <w:ind w:left="1492" w:hanging="360"/>
      </w:pPr>
    </w:lvl>
  </w:abstractNum>
  <w:abstractNum w:abstractNumId="1">
    <w:nsid w:val="FFFFFF7D"/>
    <w:multiLevelType w:val="singleLevel"/>
    <w:tmpl w:val="54EEBA38"/>
    <w:lvl w:ilvl="0">
      <w:start w:val="1"/>
      <w:numFmt w:val="decimal"/>
      <w:lvlText w:val="%1."/>
      <w:lvlJc w:val="left"/>
      <w:pPr>
        <w:tabs>
          <w:tab w:val="num" w:pos="1209"/>
        </w:tabs>
        <w:ind w:left="1209" w:hanging="360"/>
      </w:pPr>
    </w:lvl>
  </w:abstractNum>
  <w:abstractNum w:abstractNumId="2">
    <w:nsid w:val="FFFFFF7E"/>
    <w:multiLevelType w:val="singleLevel"/>
    <w:tmpl w:val="7B12E0DC"/>
    <w:lvl w:ilvl="0">
      <w:start w:val="1"/>
      <w:numFmt w:val="decimal"/>
      <w:lvlText w:val="%1."/>
      <w:lvlJc w:val="left"/>
      <w:pPr>
        <w:tabs>
          <w:tab w:val="num" w:pos="926"/>
        </w:tabs>
        <w:ind w:left="926" w:hanging="360"/>
      </w:pPr>
    </w:lvl>
  </w:abstractNum>
  <w:abstractNum w:abstractNumId="3">
    <w:nsid w:val="FFFFFF7F"/>
    <w:multiLevelType w:val="singleLevel"/>
    <w:tmpl w:val="6ECE4C18"/>
    <w:lvl w:ilvl="0">
      <w:start w:val="1"/>
      <w:numFmt w:val="decimal"/>
      <w:lvlText w:val="%1."/>
      <w:lvlJc w:val="left"/>
      <w:pPr>
        <w:tabs>
          <w:tab w:val="num" w:pos="643"/>
        </w:tabs>
        <w:ind w:left="643" w:hanging="360"/>
      </w:pPr>
    </w:lvl>
  </w:abstractNum>
  <w:abstractNum w:abstractNumId="4">
    <w:nsid w:val="FFFFFF81"/>
    <w:multiLevelType w:val="singleLevel"/>
    <w:tmpl w:val="588EC47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15FCE30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CEE6C8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310E47A4"/>
    <w:lvl w:ilvl="0">
      <w:start w:val="1"/>
      <w:numFmt w:val="decimal"/>
      <w:lvlText w:val="%1."/>
      <w:lvlJc w:val="left"/>
      <w:pPr>
        <w:tabs>
          <w:tab w:val="num" w:pos="360"/>
        </w:tabs>
        <w:ind w:left="360" w:hanging="360"/>
      </w:pPr>
    </w:lvl>
  </w:abstractNum>
  <w:abstractNum w:abstractNumId="8">
    <w:nsid w:val="FFFFFF89"/>
    <w:multiLevelType w:val="singleLevel"/>
    <w:tmpl w:val="84A066C6"/>
    <w:lvl w:ilvl="0">
      <w:start w:val="1"/>
      <w:numFmt w:val="bullet"/>
      <w:lvlText w:val=""/>
      <w:lvlJc w:val="left"/>
      <w:pPr>
        <w:tabs>
          <w:tab w:val="num" w:pos="360"/>
        </w:tabs>
        <w:ind w:left="360" w:hanging="360"/>
      </w:pPr>
      <w:rPr>
        <w:rFonts w:ascii="Symbol" w:hAnsi="Symbol" w:hint="default"/>
      </w:rPr>
    </w:lvl>
  </w:abstractNum>
  <w:abstractNum w:abstractNumId="9">
    <w:nsid w:val="00C24BEC"/>
    <w:multiLevelType w:val="multilevel"/>
    <w:tmpl w:val="C5AE49E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000000"/>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2C268E5"/>
    <w:multiLevelType w:val="hybridMultilevel"/>
    <w:tmpl w:val="C088A60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02CF74CB"/>
    <w:multiLevelType w:val="hybridMultilevel"/>
    <w:tmpl w:val="CE46F3C4"/>
    <w:lvl w:ilvl="0" w:tplc="0F3CB8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44866AD"/>
    <w:multiLevelType w:val="hybridMultilevel"/>
    <w:tmpl w:val="AC7EF22C"/>
    <w:lvl w:ilvl="0" w:tplc="3286C8C8">
      <w:start w:val="1"/>
      <w:numFmt w:val="decimal"/>
      <w:lvlText w:val="%1."/>
      <w:lvlJc w:val="left"/>
      <w:pPr>
        <w:tabs>
          <w:tab w:val="num" w:pos="360"/>
        </w:tabs>
        <w:ind w:left="360" w:hanging="360"/>
      </w:pPr>
      <w:rPr>
        <w:rFonts w:ascii="Arial" w:hAnsi="Arial" w:hint="default"/>
        <w:b/>
        <w:i w:val="0"/>
        <w:sz w:val="22"/>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834A3E"/>
    <w:multiLevelType w:val="hybridMultilevel"/>
    <w:tmpl w:val="F4CCBA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8FA1773"/>
    <w:multiLevelType w:val="hybridMultilevel"/>
    <w:tmpl w:val="74BCD2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E422F9F"/>
    <w:multiLevelType w:val="hybridMultilevel"/>
    <w:tmpl w:val="32A8C256"/>
    <w:lvl w:ilvl="0" w:tplc="0F3CB8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00546B2"/>
    <w:multiLevelType w:val="hybridMultilevel"/>
    <w:tmpl w:val="A402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222D85"/>
    <w:multiLevelType w:val="hybridMultilevel"/>
    <w:tmpl w:val="E0E66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6C83E3C"/>
    <w:multiLevelType w:val="hybridMultilevel"/>
    <w:tmpl w:val="72E8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5C3A08"/>
    <w:multiLevelType w:val="multilevel"/>
    <w:tmpl w:val="595474A6"/>
    <w:lvl w:ilvl="0">
      <w:start w:val="1"/>
      <w:numFmt w:val="upperLetter"/>
      <w:lvlText w:val="%1."/>
      <w:lvlJc w:val="left"/>
      <w:pPr>
        <w:tabs>
          <w:tab w:val="num" w:pos="360"/>
        </w:tabs>
        <w:ind w:left="360" w:hanging="360"/>
      </w:p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000000"/>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1A333CAA"/>
    <w:multiLevelType w:val="hybridMultilevel"/>
    <w:tmpl w:val="64C0BA26"/>
    <w:lvl w:ilvl="0" w:tplc="0F3CB87A">
      <w:start w:val="1"/>
      <w:numFmt w:val="bullet"/>
      <w:lvlText w:val="-"/>
      <w:lvlJc w:val="left"/>
      <w:pPr>
        <w:tabs>
          <w:tab w:val="num" w:pos="720"/>
        </w:tabs>
        <w:ind w:left="720" w:hanging="360"/>
      </w:pPr>
      <w:rPr>
        <w:rFonts w:ascii="Courier New" w:hAnsi="Courier New" w:hint="default"/>
      </w:rPr>
    </w:lvl>
    <w:lvl w:ilvl="1" w:tplc="B91A8DD6">
      <w:start w:val="1"/>
      <w:numFmt w:val="bullet"/>
      <w:lvlText w:val=""/>
      <w:lvlJc w:val="left"/>
      <w:pPr>
        <w:tabs>
          <w:tab w:val="num" w:pos="1440"/>
        </w:tabs>
        <w:ind w:left="1440" w:hanging="360"/>
      </w:pPr>
      <w:rPr>
        <w:rFonts w:ascii="Symbol" w:eastAsia="Times New Roman" w:hAnsi="Symbol" w:cs="Arial"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0371710"/>
    <w:multiLevelType w:val="hybridMultilevel"/>
    <w:tmpl w:val="FE98B1E8"/>
    <w:lvl w:ilvl="0" w:tplc="0F3CB87A">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215A2F8A"/>
    <w:multiLevelType w:val="hybridMultilevel"/>
    <w:tmpl w:val="151067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7DC6FF7"/>
    <w:multiLevelType w:val="multilevel"/>
    <w:tmpl w:val="C5AE49E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000000"/>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9097310"/>
    <w:multiLevelType w:val="hybridMultilevel"/>
    <w:tmpl w:val="F9A8285C"/>
    <w:lvl w:ilvl="0" w:tplc="9FF87822">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D461FAC"/>
    <w:multiLevelType w:val="hybridMultilevel"/>
    <w:tmpl w:val="A784F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C500BB"/>
    <w:multiLevelType w:val="hybridMultilevel"/>
    <w:tmpl w:val="43964A68"/>
    <w:lvl w:ilvl="0" w:tplc="0F3CB8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55D5C88"/>
    <w:multiLevelType w:val="hybridMultilevel"/>
    <w:tmpl w:val="23E8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FED30DF"/>
    <w:multiLevelType w:val="hybridMultilevel"/>
    <w:tmpl w:val="4C3CFF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1DB2073"/>
    <w:multiLevelType w:val="hybridMultilevel"/>
    <w:tmpl w:val="C5328730"/>
    <w:lvl w:ilvl="0" w:tplc="DC9CFF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21568E0"/>
    <w:multiLevelType w:val="hybridMultilevel"/>
    <w:tmpl w:val="332EC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CC4162"/>
    <w:multiLevelType w:val="hybridMultilevel"/>
    <w:tmpl w:val="0D4A3390"/>
    <w:lvl w:ilvl="0" w:tplc="D1CE55D2">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431D61DF"/>
    <w:multiLevelType w:val="hybridMultilevel"/>
    <w:tmpl w:val="F10E2BA4"/>
    <w:lvl w:ilvl="0" w:tplc="8D4E885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3A95EBA"/>
    <w:multiLevelType w:val="hybridMultilevel"/>
    <w:tmpl w:val="B6628348"/>
    <w:lvl w:ilvl="0" w:tplc="FFFFFFFF">
      <w:start w:val="1"/>
      <w:numFmt w:val="decimal"/>
      <w:lvlText w:val="%1"/>
      <w:lvlJc w:val="left"/>
      <w:pPr>
        <w:tabs>
          <w:tab w:val="num" w:pos="720"/>
        </w:tabs>
        <w:ind w:left="720" w:hanging="360"/>
      </w:pPr>
      <w:rPr>
        <w:rFonts w:hint="default"/>
      </w:rPr>
    </w:lvl>
    <w:lvl w:ilvl="1" w:tplc="FFFFFFFF">
      <w:start w:val="6"/>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50468AE"/>
    <w:multiLevelType w:val="hybridMultilevel"/>
    <w:tmpl w:val="EF6EE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C94F86"/>
    <w:multiLevelType w:val="hybridMultilevel"/>
    <w:tmpl w:val="3AA405CE"/>
    <w:lvl w:ilvl="0" w:tplc="0F3CB8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94C28CF"/>
    <w:multiLevelType w:val="hybridMultilevel"/>
    <w:tmpl w:val="76865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63302C"/>
    <w:multiLevelType w:val="hybridMultilevel"/>
    <w:tmpl w:val="6636C6D8"/>
    <w:lvl w:ilvl="0" w:tplc="0F3CB8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1281F3A"/>
    <w:multiLevelType w:val="hybridMultilevel"/>
    <w:tmpl w:val="67F6D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9848F2"/>
    <w:multiLevelType w:val="hybridMultilevel"/>
    <w:tmpl w:val="33A23E22"/>
    <w:lvl w:ilvl="0" w:tplc="FFFFFFFF">
      <w:start w:val="1"/>
      <w:numFmt w:val="bullet"/>
      <w:lvlRestart w:val="0"/>
      <w:lvlText w:val="·"/>
      <w:lvlJc w:val="left"/>
      <w:pPr>
        <w:tabs>
          <w:tab w:val="num" w:pos="425"/>
        </w:tabs>
        <w:ind w:left="425" w:hanging="425"/>
      </w:pPr>
      <w:rPr>
        <w:rFonts w:ascii="Symbol" w:hAnsi="Symbol" w:hint="default"/>
        <w:color w:val="000080"/>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67200C08"/>
    <w:multiLevelType w:val="hybridMultilevel"/>
    <w:tmpl w:val="924CEE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1">
    <w:nsid w:val="67877D93"/>
    <w:multiLevelType w:val="hybridMultilevel"/>
    <w:tmpl w:val="7580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184451"/>
    <w:multiLevelType w:val="hybridMultilevel"/>
    <w:tmpl w:val="412488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5482066"/>
    <w:multiLevelType w:val="hybridMultilevel"/>
    <w:tmpl w:val="0374EA34"/>
    <w:lvl w:ilvl="0" w:tplc="08DEA56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7607C01"/>
    <w:multiLevelType w:val="hybridMultilevel"/>
    <w:tmpl w:val="222E80A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9FD2919"/>
    <w:multiLevelType w:val="hybridMultilevel"/>
    <w:tmpl w:val="A956CF90"/>
    <w:lvl w:ilvl="0" w:tplc="0F3CB87A">
      <w:start w:val="1"/>
      <w:numFmt w:val="bullet"/>
      <w:lvlText w:val="-"/>
      <w:lvlJc w:val="left"/>
      <w:pPr>
        <w:tabs>
          <w:tab w:val="num" w:pos="1004"/>
        </w:tabs>
        <w:ind w:left="1004"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AE91FD8"/>
    <w:multiLevelType w:val="hybridMultilevel"/>
    <w:tmpl w:val="9B6AE0E4"/>
    <w:lvl w:ilvl="0" w:tplc="0F3CB87A">
      <w:start w:val="1"/>
      <w:numFmt w:val="bullet"/>
      <w:lvlText w:val="-"/>
      <w:lvlJc w:val="left"/>
      <w:pPr>
        <w:tabs>
          <w:tab w:val="num" w:pos="1004"/>
        </w:tabs>
        <w:ind w:left="1004" w:hanging="360"/>
      </w:pPr>
      <w:rPr>
        <w:rFonts w:ascii="Courier New" w:hAnsi="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2"/>
  </w:num>
  <w:num w:numId="8">
    <w:abstractNumId w:val="0"/>
  </w:num>
  <w:num w:numId="9">
    <w:abstractNumId w:val="1"/>
  </w:num>
  <w:num w:numId="10">
    <w:abstractNumId w:val="33"/>
  </w:num>
  <w:num w:numId="11">
    <w:abstractNumId w:val="9"/>
  </w:num>
  <w:num w:numId="12">
    <w:abstractNumId w:val="19"/>
  </w:num>
  <w:num w:numId="13">
    <w:abstractNumId w:val="12"/>
  </w:num>
  <w:num w:numId="14">
    <w:abstractNumId w:val="15"/>
  </w:num>
  <w:num w:numId="15">
    <w:abstractNumId w:val="37"/>
  </w:num>
  <w:num w:numId="16">
    <w:abstractNumId w:val="11"/>
  </w:num>
  <w:num w:numId="17">
    <w:abstractNumId w:val="20"/>
  </w:num>
  <w:num w:numId="18">
    <w:abstractNumId w:val="35"/>
  </w:num>
  <w:num w:numId="19">
    <w:abstractNumId w:val="45"/>
  </w:num>
  <w:num w:numId="20">
    <w:abstractNumId w:val="46"/>
  </w:num>
  <w:num w:numId="21">
    <w:abstractNumId w:val="21"/>
  </w:num>
  <w:num w:numId="22">
    <w:abstractNumId w:val="26"/>
  </w:num>
  <w:num w:numId="23">
    <w:abstractNumId w:val="31"/>
  </w:num>
  <w:num w:numId="24">
    <w:abstractNumId w:val="43"/>
  </w:num>
  <w:num w:numId="25">
    <w:abstractNumId w:val="14"/>
  </w:num>
  <w:num w:numId="26">
    <w:abstractNumId w:val="28"/>
  </w:num>
  <w:num w:numId="27">
    <w:abstractNumId w:val="22"/>
  </w:num>
  <w:num w:numId="28">
    <w:abstractNumId w:val="13"/>
  </w:num>
  <w:num w:numId="29">
    <w:abstractNumId w:val="27"/>
  </w:num>
  <w:num w:numId="30">
    <w:abstractNumId w:val="42"/>
  </w:num>
  <w:num w:numId="31">
    <w:abstractNumId w:val="39"/>
  </w:num>
  <w:num w:numId="32">
    <w:abstractNumId w:val="24"/>
  </w:num>
  <w:num w:numId="33">
    <w:abstractNumId w:val="44"/>
  </w:num>
  <w:num w:numId="34">
    <w:abstractNumId w:val="36"/>
  </w:num>
  <w:num w:numId="35">
    <w:abstractNumId w:val="41"/>
  </w:num>
  <w:num w:numId="36">
    <w:abstractNumId w:val="38"/>
  </w:num>
  <w:num w:numId="37">
    <w:abstractNumId w:val="30"/>
  </w:num>
  <w:num w:numId="38">
    <w:abstractNumId w:val="16"/>
  </w:num>
  <w:num w:numId="39">
    <w:abstractNumId w:val="4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7"/>
  </w:num>
  <w:num w:numId="43">
    <w:abstractNumId w:val="29"/>
  </w:num>
  <w:num w:numId="44">
    <w:abstractNumId w:val="32"/>
  </w:num>
  <w:num w:numId="45">
    <w:abstractNumId w:val="23"/>
  </w:num>
  <w:num w:numId="46">
    <w:abstractNumId w:val="18"/>
  </w:num>
  <w:num w:numId="47">
    <w:abstractNumId w:val="25"/>
  </w:num>
  <w:num w:numId="48">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hideSpellingError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43096"/>
    <w:rsid w:val="000001B3"/>
    <w:rsid w:val="00000A76"/>
    <w:rsid w:val="00002737"/>
    <w:rsid w:val="00002F03"/>
    <w:rsid w:val="00003E2F"/>
    <w:rsid w:val="00006AF0"/>
    <w:rsid w:val="00006F05"/>
    <w:rsid w:val="00007E34"/>
    <w:rsid w:val="000128BC"/>
    <w:rsid w:val="00015134"/>
    <w:rsid w:val="00016347"/>
    <w:rsid w:val="0001712D"/>
    <w:rsid w:val="0002173B"/>
    <w:rsid w:val="000235DE"/>
    <w:rsid w:val="00024193"/>
    <w:rsid w:val="0002623F"/>
    <w:rsid w:val="00026266"/>
    <w:rsid w:val="00031789"/>
    <w:rsid w:val="00032E3A"/>
    <w:rsid w:val="00036435"/>
    <w:rsid w:val="00037859"/>
    <w:rsid w:val="0003798C"/>
    <w:rsid w:val="00037EE5"/>
    <w:rsid w:val="00043096"/>
    <w:rsid w:val="00044DB9"/>
    <w:rsid w:val="00044E44"/>
    <w:rsid w:val="000454DF"/>
    <w:rsid w:val="000503F9"/>
    <w:rsid w:val="00052157"/>
    <w:rsid w:val="000525A1"/>
    <w:rsid w:val="000525D5"/>
    <w:rsid w:val="00054E6A"/>
    <w:rsid w:val="00055246"/>
    <w:rsid w:val="0005644D"/>
    <w:rsid w:val="00056C91"/>
    <w:rsid w:val="00060AAE"/>
    <w:rsid w:val="000649DB"/>
    <w:rsid w:val="00064FEF"/>
    <w:rsid w:val="0006720C"/>
    <w:rsid w:val="0007661E"/>
    <w:rsid w:val="00082A2B"/>
    <w:rsid w:val="00082E53"/>
    <w:rsid w:val="00082F52"/>
    <w:rsid w:val="00085639"/>
    <w:rsid w:val="00087EE0"/>
    <w:rsid w:val="00091590"/>
    <w:rsid w:val="00095286"/>
    <w:rsid w:val="000A26F2"/>
    <w:rsid w:val="000A4740"/>
    <w:rsid w:val="000A73CF"/>
    <w:rsid w:val="000B0E16"/>
    <w:rsid w:val="000B221E"/>
    <w:rsid w:val="000B6662"/>
    <w:rsid w:val="000C118E"/>
    <w:rsid w:val="000C25BA"/>
    <w:rsid w:val="000D0D6C"/>
    <w:rsid w:val="000D0DB8"/>
    <w:rsid w:val="000D2D0A"/>
    <w:rsid w:val="000D3646"/>
    <w:rsid w:val="000D41CF"/>
    <w:rsid w:val="000D490E"/>
    <w:rsid w:val="000D595F"/>
    <w:rsid w:val="000D7B19"/>
    <w:rsid w:val="000E0D14"/>
    <w:rsid w:val="000E4CDD"/>
    <w:rsid w:val="000F143E"/>
    <w:rsid w:val="000F44D9"/>
    <w:rsid w:val="000F6BD1"/>
    <w:rsid w:val="000F6E2A"/>
    <w:rsid w:val="000F7467"/>
    <w:rsid w:val="000F7D07"/>
    <w:rsid w:val="001009BB"/>
    <w:rsid w:val="00102E16"/>
    <w:rsid w:val="0010419A"/>
    <w:rsid w:val="001043EE"/>
    <w:rsid w:val="00104ED5"/>
    <w:rsid w:val="001055D0"/>
    <w:rsid w:val="00105E5B"/>
    <w:rsid w:val="0011040D"/>
    <w:rsid w:val="00110F74"/>
    <w:rsid w:val="0011163C"/>
    <w:rsid w:val="001151F8"/>
    <w:rsid w:val="00115270"/>
    <w:rsid w:val="001172D8"/>
    <w:rsid w:val="00121F3F"/>
    <w:rsid w:val="001224E8"/>
    <w:rsid w:val="00123F1D"/>
    <w:rsid w:val="001269C7"/>
    <w:rsid w:val="00126C50"/>
    <w:rsid w:val="001314A7"/>
    <w:rsid w:val="0013186D"/>
    <w:rsid w:val="00132FC4"/>
    <w:rsid w:val="00134CFB"/>
    <w:rsid w:val="00134EEB"/>
    <w:rsid w:val="001352AA"/>
    <w:rsid w:val="0013583D"/>
    <w:rsid w:val="00135DC9"/>
    <w:rsid w:val="0014005A"/>
    <w:rsid w:val="001412F6"/>
    <w:rsid w:val="00142AD5"/>
    <w:rsid w:val="0014378C"/>
    <w:rsid w:val="00144882"/>
    <w:rsid w:val="00144C53"/>
    <w:rsid w:val="0014654A"/>
    <w:rsid w:val="00147372"/>
    <w:rsid w:val="00147E40"/>
    <w:rsid w:val="001527DC"/>
    <w:rsid w:val="00154A4B"/>
    <w:rsid w:val="00156FEA"/>
    <w:rsid w:val="001571E1"/>
    <w:rsid w:val="00161462"/>
    <w:rsid w:val="00163C74"/>
    <w:rsid w:val="00165030"/>
    <w:rsid w:val="001657C9"/>
    <w:rsid w:val="001662C3"/>
    <w:rsid w:val="00167F85"/>
    <w:rsid w:val="00172355"/>
    <w:rsid w:val="0017379E"/>
    <w:rsid w:val="001754FC"/>
    <w:rsid w:val="00175978"/>
    <w:rsid w:val="00175F51"/>
    <w:rsid w:val="00176822"/>
    <w:rsid w:val="00180C27"/>
    <w:rsid w:val="00180DED"/>
    <w:rsid w:val="00181149"/>
    <w:rsid w:val="00182E31"/>
    <w:rsid w:val="0018717A"/>
    <w:rsid w:val="00190057"/>
    <w:rsid w:val="001914BE"/>
    <w:rsid w:val="00191E68"/>
    <w:rsid w:val="00195152"/>
    <w:rsid w:val="00195257"/>
    <w:rsid w:val="001968F3"/>
    <w:rsid w:val="001A21F4"/>
    <w:rsid w:val="001A306F"/>
    <w:rsid w:val="001A35E0"/>
    <w:rsid w:val="001A4200"/>
    <w:rsid w:val="001A5BB3"/>
    <w:rsid w:val="001A5D41"/>
    <w:rsid w:val="001A6240"/>
    <w:rsid w:val="001A7B6E"/>
    <w:rsid w:val="001B0222"/>
    <w:rsid w:val="001B059C"/>
    <w:rsid w:val="001B10AF"/>
    <w:rsid w:val="001B1C67"/>
    <w:rsid w:val="001B1E90"/>
    <w:rsid w:val="001C0EC6"/>
    <w:rsid w:val="001C120F"/>
    <w:rsid w:val="001C2AE3"/>
    <w:rsid w:val="001C2E0E"/>
    <w:rsid w:val="001C3429"/>
    <w:rsid w:val="001C3F17"/>
    <w:rsid w:val="001C4C87"/>
    <w:rsid w:val="001C6242"/>
    <w:rsid w:val="001C7C87"/>
    <w:rsid w:val="001D074E"/>
    <w:rsid w:val="001D0B68"/>
    <w:rsid w:val="001D0B98"/>
    <w:rsid w:val="001D237C"/>
    <w:rsid w:val="001D29C1"/>
    <w:rsid w:val="001D3C12"/>
    <w:rsid w:val="001D550C"/>
    <w:rsid w:val="001D5AD9"/>
    <w:rsid w:val="001D6FE9"/>
    <w:rsid w:val="001E2B9E"/>
    <w:rsid w:val="001E33FA"/>
    <w:rsid w:val="001E3D99"/>
    <w:rsid w:val="001E4FB6"/>
    <w:rsid w:val="001E79C8"/>
    <w:rsid w:val="001F1B5F"/>
    <w:rsid w:val="001F2B35"/>
    <w:rsid w:val="001F6BDF"/>
    <w:rsid w:val="001F6FEA"/>
    <w:rsid w:val="001F730B"/>
    <w:rsid w:val="001F7349"/>
    <w:rsid w:val="001F7FFE"/>
    <w:rsid w:val="002038D8"/>
    <w:rsid w:val="00203CAA"/>
    <w:rsid w:val="00203EA9"/>
    <w:rsid w:val="0020579A"/>
    <w:rsid w:val="0020601E"/>
    <w:rsid w:val="002076F0"/>
    <w:rsid w:val="002120DB"/>
    <w:rsid w:val="00212BF2"/>
    <w:rsid w:val="00215156"/>
    <w:rsid w:val="00215692"/>
    <w:rsid w:val="0021573D"/>
    <w:rsid w:val="00221908"/>
    <w:rsid w:val="00221DBD"/>
    <w:rsid w:val="00222840"/>
    <w:rsid w:val="0022586A"/>
    <w:rsid w:val="00227383"/>
    <w:rsid w:val="00231662"/>
    <w:rsid w:val="00231D9D"/>
    <w:rsid w:val="00233B27"/>
    <w:rsid w:val="00233E1D"/>
    <w:rsid w:val="00234058"/>
    <w:rsid w:val="00234611"/>
    <w:rsid w:val="0023543E"/>
    <w:rsid w:val="002414C3"/>
    <w:rsid w:val="00242CC5"/>
    <w:rsid w:val="00242FA7"/>
    <w:rsid w:val="00244368"/>
    <w:rsid w:val="00244687"/>
    <w:rsid w:val="00247C95"/>
    <w:rsid w:val="00250DFE"/>
    <w:rsid w:val="002512B0"/>
    <w:rsid w:val="00254F61"/>
    <w:rsid w:val="00256D35"/>
    <w:rsid w:val="00257196"/>
    <w:rsid w:val="002573AF"/>
    <w:rsid w:val="00257BB7"/>
    <w:rsid w:val="002603CB"/>
    <w:rsid w:val="002630EF"/>
    <w:rsid w:val="00263FA1"/>
    <w:rsid w:val="00264142"/>
    <w:rsid w:val="00264AF2"/>
    <w:rsid w:val="0026653A"/>
    <w:rsid w:val="00274B56"/>
    <w:rsid w:val="00275C4F"/>
    <w:rsid w:val="0028092C"/>
    <w:rsid w:val="00280AE1"/>
    <w:rsid w:val="00283327"/>
    <w:rsid w:val="002833E8"/>
    <w:rsid w:val="002848DA"/>
    <w:rsid w:val="00284F80"/>
    <w:rsid w:val="0028590B"/>
    <w:rsid w:val="002903E5"/>
    <w:rsid w:val="00290AE8"/>
    <w:rsid w:val="00291D38"/>
    <w:rsid w:val="00296B45"/>
    <w:rsid w:val="00296E99"/>
    <w:rsid w:val="002A0E88"/>
    <w:rsid w:val="002A1568"/>
    <w:rsid w:val="002A1925"/>
    <w:rsid w:val="002A568B"/>
    <w:rsid w:val="002A71B8"/>
    <w:rsid w:val="002B0252"/>
    <w:rsid w:val="002B2A7C"/>
    <w:rsid w:val="002B38CE"/>
    <w:rsid w:val="002B4640"/>
    <w:rsid w:val="002B485D"/>
    <w:rsid w:val="002B5114"/>
    <w:rsid w:val="002B6D82"/>
    <w:rsid w:val="002C28AF"/>
    <w:rsid w:val="002C5C4E"/>
    <w:rsid w:val="002C75FA"/>
    <w:rsid w:val="002D11E4"/>
    <w:rsid w:val="002D587B"/>
    <w:rsid w:val="002D6EBF"/>
    <w:rsid w:val="002E3368"/>
    <w:rsid w:val="002E4081"/>
    <w:rsid w:val="002E63E5"/>
    <w:rsid w:val="002E7F79"/>
    <w:rsid w:val="002F0734"/>
    <w:rsid w:val="002F7146"/>
    <w:rsid w:val="00301F5B"/>
    <w:rsid w:val="00302327"/>
    <w:rsid w:val="00302442"/>
    <w:rsid w:val="00303449"/>
    <w:rsid w:val="00303996"/>
    <w:rsid w:val="003040EB"/>
    <w:rsid w:val="003043DA"/>
    <w:rsid w:val="00307E60"/>
    <w:rsid w:val="00315A0C"/>
    <w:rsid w:val="00316408"/>
    <w:rsid w:val="0031671F"/>
    <w:rsid w:val="0031711B"/>
    <w:rsid w:val="0032239B"/>
    <w:rsid w:val="003233E4"/>
    <w:rsid w:val="0032399B"/>
    <w:rsid w:val="003262FB"/>
    <w:rsid w:val="00326DB2"/>
    <w:rsid w:val="003300D3"/>
    <w:rsid w:val="00330776"/>
    <w:rsid w:val="00331A20"/>
    <w:rsid w:val="00331B2B"/>
    <w:rsid w:val="0033223E"/>
    <w:rsid w:val="0033347B"/>
    <w:rsid w:val="00334AA6"/>
    <w:rsid w:val="003356EF"/>
    <w:rsid w:val="00336A12"/>
    <w:rsid w:val="00336C29"/>
    <w:rsid w:val="00337101"/>
    <w:rsid w:val="00341850"/>
    <w:rsid w:val="003434CA"/>
    <w:rsid w:val="00344A89"/>
    <w:rsid w:val="0034643C"/>
    <w:rsid w:val="00346AE2"/>
    <w:rsid w:val="0035041E"/>
    <w:rsid w:val="003524B9"/>
    <w:rsid w:val="003531E3"/>
    <w:rsid w:val="00354F0A"/>
    <w:rsid w:val="00355139"/>
    <w:rsid w:val="003568F7"/>
    <w:rsid w:val="00357A17"/>
    <w:rsid w:val="00360951"/>
    <w:rsid w:val="00361408"/>
    <w:rsid w:val="00361E5E"/>
    <w:rsid w:val="003633E3"/>
    <w:rsid w:val="00363E95"/>
    <w:rsid w:val="00364173"/>
    <w:rsid w:val="003643A3"/>
    <w:rsid w:val="00365783"/>
    <w:rsid w:val="00365948"/>
    <w:rsid w:val="00366891"/>
    <w:rsid w:val="00366DA1"/>
    <w:rsid w:val="0036713E"/>
    <w:rsid w:val="00371239"/>
    <w:rsid w:val="00371B50"/>
    <w:rsid w:val="00373582"/>
    <w:rsid w:val="00373EB1"/>
    <w:rsid w:val="00376666"/>
    <w:rsid w:val="0037689A"/>
    <w:rsid w:val="00384AB1"/>
    <w:rsid w:val="003903AA"/>
    <w:rsid w:val="0039198D"/>
    <w:rsid w:val="00395D96"/>
    <w:rsid w:val="003A1207"/>
    <w:rsid w:val="003A1CA2"/>
    <w:rsid w:val="003A40DE"/>
    <w:rsid w:val="003A6968"/>
    <w:rsid w:val="003B0856"/>
    <w:rsid w:val="003B3A74"/>
    <w:rsid w:val="003B3D5C"/>
    <w:rsid w:val="003B3DFE"/>
    <w:rsid w:val="003B458B"/>
    <w:rsid w:val="003B48D3"/>
    <w:rsid w:val="003B4B32"/>
    <w:rsid w:val="003B4C4B"/>
    <w:rsid w:val="003B4E36"/>
    <w:rsid w:val="003B63C9"/>
    <w:rsid w:val="003D4125"/>
    <w:rsid w:val="003E1086"/>
    <w:rsid w:val="003E1378"/>
    <w:rsid w:val="003E1B9A"/>
    <w:rsid w:val="003E4A0E"/>
    <w:rsid w:val="003E527D"/>
    <w:rsid w:val="003E6F77"/>
    <w:rsid w:val="003E74C8"/>
    <w:rsid w:val="003E7789"/>
    <w:rsid w:val="003F0959"/>
    <w:rsid w:val="003F39F7"/>
    <w:rsid w:val="003F710F"/>
    <w:rsid w:val="00401976"/>
    <w:rsid w:val="00401B4F"/>
    <w:rsid w:val="00403601"/>
    <w:rsid w:val="00403B3F"/>
    <w:rsid w:val="00404A7B"/>
    <w:rsid w:val="00404FD1"/>
    <w:rsid w:val="00405879"/>
    <w:rsid w:val="0040746F"/>
    <w:rsid w:val="004107BA"/>
    <w:rsid w:val="00411254"/>
    <w:rsid w:val="00412963"/>
    <w:rsid w:val="00414FF2"/>
    <w:rsid w:val="00422DDA"/>
    <w:rsid w:val="00426B34"/>
    <w:rsid w:val="00427B0E"/>
    <w:rsid w:val="00430375"/>
    <w:rsid w:val="00430B00"/>
    <w:rsid w:val="00431533"/>
    <w:rsid w:val="00431947"/>
    <w:rsid w:val="00432018"/>
    <w:rsid w:val="00432C93"/>
    <w:rsid w:val="00433583"/>
    <w:rsid w:val="0044049B"/>
    <w:rsid w:val="0044380C"/>
    <w:rsid w:val="00447F8C"/>
    <w:rsid w:val="00461AAD"/>
    <w:rsid w:val="00463A29"/>
    <w:rsid w:val="00464605"/>
    <w:rsid w:val="004660A9"/>
    <w:rsid w:val="00466A72"/>
    <w:rsid w:val="004672C8"/>
    <w:rsid w:val="00471199"/>
    <w:rsid w:val="00471996"/>
    <w:rsid w:val="004736A5"/>
    <w:rsid w:val="00475344"/>
    <w:rsid w:val="00476EDE"/>
    <w:rsid w:val="00477850"/>
    <w:rsid w:val="00480D0E"/>
    <w:rsid w:val="00482172"/>
    <w:rsid w:val="00482202"/>
    <w:rsid w:val="00482407"/>
    <w:rsid w:val="004826BE"/>
    <w:rsid w:val="00483A38"/>
    <w:rsid w:val="00485671"/>
    <w:rsid w:val="00486484"/>
    <w:rsid w:val="0049131E"/>
    <w:rsid w:val="00491B2E"/>
    <w:rsid w:val="00492958"/>
    <w:rsid w:val="004938B5"/>
    <w:rsid w:val="0049399D"/>
    <w:rsid w:val="00496C57"/>
    <w:rsid w:val="00496E0B"/>
    <w:rsid w:val="004A0577"/>
    <w:rsid w:val="004A1D69"/>
    <w:rsid w:val="004A5B70"/>
    <w:rsid w:val="004B468D"/>
    <w:rsid w:val="004B6645"/>
    <w:rsid w:val="004B79AA"/>
    <w:rsid w:val="004B7FB6"/>
    <w:rsid w:val="004C10A0"/>
    <w:rsid w:val="004C2C4E"/>
    <w:rsid w:val="004C3269"/>
    <w:rsid w:val="004C4F93"/>
    <w:rsid w:val="004C6E0D"/>
    <w:rsid w:val="004D1BC1"/>
    <w:rsid w:val="004D1F46"/>
    <w:rsid w:val="004D2B9D"/>
    <w:rsid w:val="004D54E5"/>
    <w:rsid w:val="004D63E5"/>
    <w:rsid w:val="004D77C3"/>
    <w:rsid w:val="004E1A57"/>
    <w:rsid w:val="004E4686"/>
    <w:rsid w:val="004E4D68"/>
    <w:rsid w:val="004E7009"/>
    <w:rsid w:val="004F0FCB"/>
    <w:rsid w:val="004F1343"/>
    <w:rsid w:val="004F1DE7"/>
    <w:rsid w:val="004F31C6"/>
    <w:rsid w:val="004F38D4"/>
    <w:rsid w:val="004F3B2C"/>
    <w:rsid w:val="004F4E03"/>
    <w:rsid w:val="004F734B"/>
    <w:rsid w:val="00501F12"/>
    <w:rsid w:val="005031E0"/>
    <w:rsid w:val="005046C9"/>
    <w:rsid w:val="005054EF"/>
    <w:rsid w:val="00507BB7"/>
    <w:rsid w:val="005107A7"/>
    <w:rsid w:val="00511EFE"/>
    <w:rsid w:val="00513212"/>
    <w:rsid w:val="00514C5C"/>
    <w:rsid w:val="00516176"/>
    <w:rsid w:val="00517B72"/>
    <w:rsid w:val="005215C5"/>
    <w:rsid w:val="005246F6"/>
    <w:rsid w:val="005266E2"/>
    <w:rsid w:val="005269D2"/>
    <w:rsid w:val="005335E2"/>
    <w:rsid w:val="00533E56"/>
    <w:rsid w:val="005344CB"/>
    <w:rsid w:val="005354A5"/>
    <w:rsid w:val="00535D2F"/>
    <w:rsid w:val="005360F2"/>
    <w:rsid w:val="0053616F"/>
    <w:rsid w:val="005414EB"/>
    <w:rsid w:val="00541F43"/>
    <w:rsid w:val="00544E32"/>
    <w:rsid w:val="005519CA"/>
    <w:rsid w:val="00551CD4"/>
    <w:rsid w:val="0056017C"/>
    <w:rsid w:val="00560C65"/>
    <w:rsid w:val="00560C96"/>
    <w:rsid w:val="005636BA"/>
    <w:rsid w:val="005636FE"/>
    <w:rsid w:val="0056698B"/>
    <w:rsid w:val="005714AE"/>
    <w:rsid w:val="00573B13"/>
    <w:rsid w:val="005744F4"/>
    <w:rsid w:val="005771E0"/>
    <w:rsid w:val="00577A7B"/>
    <w:rsid w:val="005835A8"/>
    <w:rsid w:val="0058382C"/>
    <w:rsid w:val="00583832"/>
    <w:rsid w:val="00583E6D"/>
    <w:rsid w:val="005847FF"/>
    <w:rsid w:val="0058746B"/>
    <w:rsid w:val="00590B7B"/>
    <w:rsid w:val="0059283B"/>
    <w:rsid w:val="0059347D"/>
    <w:rsid w:val="00596886"/>
    <w:rsid w:val="00596F4C"/>
    <w:rsid w:val="005A094C"/>
    <w:rsid w:val="005A0973"/>
    <w:rsid w:val="005A130A"/>
    <w:rsid w:val="005A46F3"/>
    <w:rsid w:val="005A72B3"/>
    <w:rsid w:val="005B3A03"/>
    <w:rsid w:val="005B4B92"/>
    <w:rsid w:val="005C1241"/>
    <w:rsid w:val="005C29B8"/>
    <w:rsid w:val="005C3176"/>
    <w:rsid w:val="005C5E9A"/>
    <w:rsid w:val="005D0575"/>
    <w:rsid w:val="005D0BF8"/>
    <w:rsid w:val="005D576B"/>
    <w:rsid w:val="005E0291"/>
    <w:rsid w:val="005E6C6B"/>
    <w:rsid w:val="005F0826"/>
    <w:rsid w:val="005F2DC3"/>
    <w:rsid w:val="005F419C"/>
    <w:rsid w:val="005F4D1B"/>
    <w:rsid w:val="005F589A"/>
    <w:rsid w:val="005F6C06"/>
    <w:rsid w:val="005F6E73"/>
    <w:rsid w:val="006022EA"/>
    <w:rsid w:val="006045F8"/>
    <w:rsid w:val="006047DF"/>
    <w:rsid w:val="00606708"/>
    <w:rsid w:val="00606BB5"/>
    <w:rsid w:val="00606FE8"/>
    <w:rsid w:val="00607CE1"/>
    <w:rsid w:val="006145E7"/>
    <w:rsid w:val="006163BA"/>
    <w:rsid w:val="00620871"/>
    <w:rsid w:val="00620A1F"/>
    <w:rsid w:val="006210F0"/>
    <w:rsid w:val="00623128"/>
    <w:rsid w:val="00624FA5"/>
    <w:rsid w:val="0062714B"/>
    <w:rsid w:val="00632098"/>
    <w:rsid w:val="00632EA3"/>
    <w:rsid w:val="00632F73"/>
    <w:rsid w:val="00635AB1"/>
    <w:rsid w:val="00635D4B"/>
    <w:rsid w:val="0064052E"/>
    <w:rsid w:val="00640F80"/>
    <w:rsid w:val="006413A2"/>
    <w:rsid w:val="00642B5F"/>
    <w:rsid w:val="00642FDF"/>
    <w:rsid w:val="00643284"/>
    <w:rsid w:val="00645CD4"/>
    <w:rsid w:val="00645E73"/>
    <w:rsid w:val="006468D9"/>
    <w:rsid w:val="00646A52"/>
    <w:rsid w:val="00650210"/>
    <w:rsid w:val="00651899"/>
    <w:rsid w:val="006564D4"/>
    <w:rsid w:val="00656DF3"/>
    <w:rsid w:val="00656E4C"/>
    <w:rsid w:val="00657918"/>
    <w:rsid w:val="0066036F"/>
    <w:rsid w:val="0066099F"/>
    <w:rsid w:val="00662C41"/>
    <w:rsid w:val="00667B75"/>
    <w:rsid w:val="0067037E"/>
    <w:rsid w:val="0067081E"/>
    <w:rsid w:val="00671D02"/>
    <w:rsid w:val="00671E62"/>
    <w:rsid w:val="0067335D"/>
    <w:rsid w:val="00676BA3"/>
    <w:rsid w:val="00676D37"/>
    <w:rsid w:val="00680764"/>
    <w:rsid w:val="0068077E"/>
    <w:rsid w:val="00680C3C"/>
    <w:rsid w:val="00680DAE"/>
    <w:rsid w:val="00680E35"/>
    <w:rsid w:val="006812A3"/>
    <w:rsid w:val="0068343F"/>
    <w:rsid w:val="00683449"/>
    <w:rsid w:val="006842E5"/>
    <w:rsid w:val="00691A72"/>
    <w:rsid w:val="00694660"/>
    <w:rsid w:val="00697B6A"/>
    <w:rsid w:val="006A2390"/>
    <w:rsid w:val="006A31F8"/>
    <w:rsid w:val="006A4E00"/>
    <w:rsid w:val="006A7E03"/>
    <w:rsid w:val="006B42FB"/>
    <w:rsid w:val="006B47BC"/>
    <w:rsid w:val="006C4A7C"/>
    <w:rsid w:val="006C63FB"/>
    <w:rsid w:val="006D0029"/>
    <w:rsid w:val="006D765C"/>
    <w:rsid w:val="006E0ED1"/>
    <w:rsid w:val="006E10DB"/>
    <w:rsid w:val="006E3075"/>
    <w:rsid w:val="006E3B48"/>
    <w:rsid w:val="006E4656"/>
    <w:rsid w:val="006E4CD9"/>
    <w:rsid w:val="006E4E73"/>
    <w:rsid w:val="006E54B5"/>
    <w:rsid w:val="006F7E2B"/>
    <w:rsid w:val="00702318"/>
    <w:rsid w:val="00702DA4"/>
    <w:rsid w:val="007059AC"/>
    <w:rsid w:val="00706FED"/>
    <w:rsid w:val="00710884"/>
    <w:rsid w:val="007121A6"/>
    <w:rsid w:val="00712DCC"/>
    <w:rsid w:val="00714920"/>
    <w:rsid w:val="007157AB"/>
    <w:rsid w:val="00715AB8"/>
    <w:rsid w:val="0071652F"/>
    <w:rsid w:val="00716E57"/>
    <w:rsid w:val="00725CE2"/>
    <w:rsid w:val="00731265"/>
    <w:rsid w:val="00742DD7"/>
    <w:rsid w:val="007460A6"/>
    <w:rsid w:val="00747097"/>
    <w:rsid w:val="00750CE0"/>
    <w:rsid w:val="00750DA3"/>
    <w:rsid w:val="007518A6"/>
    <w:rsid w:val="00752D60"/>
    <w:rsid w:val="0075413F"/>
    <w:rsid w:val="007555DB"/>
    <w:rsid w:val="00756285"/>
    <w:rsid w:val="00756E23"/>
    <w:rsid w:val="00757381"/>
    <w:rsid w:val="007611D9"/>
    <w:rsid w:val="007617C6"/>
    <w:rsid w:val="0076316A"/>
    <w:rsid w:val="00763DC6"/>
    <w:rsid w:val="00763F6C"/>
    <w:rsid w:val="00766970"/>
    <w:rsid w:val="00767783"/>
    <w:rsid w:val="00775B72"/>
    <w:rsid w:val="00780429"/>
    <w:rsid w:val="00780471"/>
    <w:rsid w:val="00782318"/>
    <w:rsid w:val="00782B8D"/>
    <w:rsid w:val="0079511A"/>
    <w:rsid w:val="007958CD"/>
    <w:rsid w:val="00795FF7"/>
    <w:rsid w:val="0079666F"/>
    <w:rsid w:val="007A11DF"/>
    <w:rsid w:val="007A372E"/>
    <w:rsid w:val="007A3DBC"/>
    <w:rsid w:val="007A54E9"/>
    <w:rsid w:val="007A674E"/>
    <w:rsid w:val="007A79E6"/>
    <w:rsid w:val="007B36C8"/>
    <w:rsid w:val="007B473D"/>
    <w:rsid w:val="007C2DDF"/>
    <w:rsid w:val="007C4705"/>
    <w:rsid w:val="007C6B08"/>
    <w:rsid w:val="007C6E73"/>
    <w:rsid w:val="007C778C"/>
    <w:rsid w:val="007C792B"/>
    <w:rsid w:val="007D09F3"/>
    <w:rsid w:val="007D2084"/>
    <w:rsid w:val="007D4603"/>
    <w:rsid w:val="007E0E23"/>
    <w:rsid w:val="007E2C0B"/>
    <w:rsid w:val="007E6041"/>
    <w:rsid w:val="007F1D25"/>
    <w:rsid w:val="007F20AB"/>
    <w:rsid w:val="007F2D12"/>
    <w:rsid w:val="007F6A08"/>
    <w:rsid w:val="007F7B0B"/>
    <w:rsid w:val="008006CF"/>
    <w:rsid w:val="008011D4"/>
    <w:rsid w:val="00801DBE"/>
    <w:rsid w:val="00802BC0"/>
    <w:rsid w:val="0080656C"/>
    <w:rsid w:val="0080777E"/>
    <w:rsid w:val="00807813"/>
    <w:rsid w:val="00811BFE"/>
    <w:rsid w:val="00813599"/>
    <w:rsid w:val="0081445B"/>
    <w:rsid w:val="00816640"/>
    <w:rsid w:val="00816B6B"/>
    <w:rsid w:val="00825997"/>
    <w:rsid w:val="008261C4"/>
    <w:rsid w:val="0083088D"/>
    <w:rsid w:val="008314E6"/>
    <w:rsid w:val="00832BA6"/>
    <w:rsid w:val="00834926"/>
    <w:rsid w:val="00836F15"/>
    <w:rsid w:val="00837430"/>
    <w:rsid w:val="00841CA7"/>
    <w:rsid w:val="00841EAB"/>
    <w:rsid w:val="008430B3"/>
    <w:rsid w:val="00844415"/>
    <w:rsid w:val="008456BD"/>
    <w:rsid w:val="008477C5"/>
    <w:rsid w:val="008512DA"/>
    <w:rsid w:val="008512E0"/>
    <w:rsid w:val="00854210"/>
    <w:rsid w:val="00856A20"/>
    <w:rsid w:val="00856DB3"/>
    <w:rsid w:val="00860A91"/>
    <w:rsid w:val="00862E83"/>
    <w:rsid w:val="00863F1F"/>
    <w:rsid w:val="00867AA2"/>
    <w:rsid w:val="00870956"/>
    <w:rsid w:val="00874BE4"/>
    <w:rsid w:val="00874DD2"/>
    <w:rsid w:val="00874E60"/>
    <w:rsid w:val="008765F3"/>
    <w:rsid w:val="00877578"/>
    <w:rsid w:val="00877FA0"/>
    <w:rsid w:val="008809B9"/>
    <w:rsid w:val="00882667"/>
    <w:rsid w:val="008875CB"/>
    <w:rsid w:val="00887B50"/>
    <w:rsid w:val="0089379E"/>
    <w:rsid w:val="0089430C"/>
    <w:rsid w:val="00897F5C"/>
    <w:rsid w:val="008A1DEB"/>
    <w:rsid w:val="008A25E2"/>
    <w:rsid w:val="008A3EE7"/>
    <w:rsid w:val="008A4399"/>
    <w:rsid w:val="008B0828"/>
    <w:rsid w:val="008B51D6"/>
    <w:rsid w:val="008B5506"/>
    <w:rsid w:val="008B6AE4"/>
    <w:rsid w:val="008B7F56"/>
    <w:rsid w:val="008C0F1B"/>
    <w:rsid w:val="008C0F34"/>
    <w:rsid w:val="008C0FBB"/>
    <w:rsid w:val="008C3938"/>
    <w:rsid w:val="008C5E75"/>
    <w:rsid w:val="008D6243"/>
    <w:rsid w:val="008D6AEE"/>
    <w:rsid w:val="008E3FEB"/>
    <w:rsid w:val="008E4A2D"/>
    <w:rsid w:val="008E4EF5"/>
    <w:rsid w:val="008E5FC1"/>
    <w:rsid w:val="008E71A1"/>
    <w:rsid w:val="008F3441"/>
    <w:rsid w:val="008F37DC"/>
    <w:rsid w:val="008F4578"/>
    <w:rsid w:val="00900CC1"/>
    <w:rsid w:val="00900E32"/>
    <w:rsid w:val="00901A47"/>
    <w:rsid w:val="00901D4F"/>
    <w:rsid w:val="009045A2"/>
    <w:rsid w:val="00905548"/>
    <w:rsid w:val="00905A4B"/>
    <w:rsid w:val="00905B37"/>
    <w:rsid w:val="00905E0E"/>
    <w:rsid w:val="009113A0"/>
    <w:rsid w:val="00911A00"/>
    <w:rsid w:val="0091449A"/>
    <w:rsid w:val="0091496F"/>
    <w:rsid w:val="00915786"/>
    <w:rsid w:val="00916721"/>
    <w:rsid w:val="00917D61"/>
    <w:rsid w:val="00920673"/>
    <w:rsid w:val="00923E68"/>
    <w:rsid w:val="00924501"/>
    <w:rsid w:val="00925ADF"/>
    <w:rsid w:val="009268E1"/>
    <w:rsid w:val="00926A80"/>
    <w:rsid w:val="0093007C"/>
    <w:rsid w:val="00930875"/>
    <w:rsid w:val="00930F36"/>
    <w:rsid w:val="00931AC8"/>
    <w:rsid w:val="009320F5"/>
    <w:rsid w:val="00934E2C"/>
    <w:rsid w:val="0093646B"/>
    <w:rsid w:val="00936604"/>
    <w:rsid w:val="009366F1"/>
    <w:rsid w:val="0094208A"/>
    <w:rsid w:val="00942846"/>
    <w:rsid w:val="009439F0"/>
    <w:rsid w:val="00945ACC"/>
    <w:rsid w:val="00951D41"/>
    <w:rsid w:val="0095276C"/>
    <w:rsid w:val="00954BA0"/>
    <w:rsid w:val="0095705C"/>
    <w:rsid w:val="00957397"/>
    <w:rsid w:val="0096199B"/>
    <w:rsid w:val="00962814"/>
    <w:rsid w:val="00962BAD"/>
    <w:rsid w:val="00962D40"/>
    <w:rsid w:val="009639D5"/>
    <w:rsid w:val="00966DA3"/>
    <w:rsid w:val="00970EBF"/>
    <w:rsid w:val="00971EEF"/>
    <w:rsid w:val="009730ED"/>
    <w:rsid w:val="00976704"/>
    <w:rsid w:val="00976EE2"/>
    <w:rsid w:val="009821A2"/>
    <w:rsid w:val="00983568"/>
    <w:rsid w:val="00983830"/>
    <w:rsid w:val="0098653C"/>
    <w:rsid w:val="009867F8"/>
    <w:rsid w:val="00987D4C"/>
    <w:rsid w:val="009946C6"/>
    <w:rsid w:val="00995090"/>
    <w:rsid w:val="009955B4"/>
    <w:rsid w:val="009962DB"/>
    <w:rsid w:val="009967C3"/>
    <w:rsid w:val="00997C3C"/>
    <w:rsid w:val="00997EE2"/>
    <w:rsid w:val="009A0513"/>
    <w:rsid w:val="009A2094"/>
    <w:rsid w:val="009A2CE7"/>
    <w:rsid w:val="009A51C4"/>
    <w:rsid w:val="009A6FD4"/>
    <w:rsid w:val="009B3C2F"/>
    <w:rsid w:val="009B53ED"/>
    <w:rsid w:val="009B6378"/>
    <w:rsid w:val="009B6CA6"/>
    <w:rsid w:val="009B6E65"/>
    <w:rsid w:val="009C1292"/>
    <w:rsid w:val="009C51CA"/>
    <w:rsid w:val="009C5555"/>
    <w:rsid w:val="009C599A"/>
    <w:rsid w:val="009C5E5D"/>
    <w:rsid w:val="009C7702"/>
    <w:rsid w:val="009D2A7F"/>
    <w:rsid w:val="009D38CD"/>
    <w:rsid w:val="009D3B1F"/>
    <w:rsid w:val="009D3EF4"/>
    <w:rsid w:val="009D4B56"/>
    <w:rsid w:val="009D5C8D"/>
    <w:rsid w:val="009E0FDA"/>
    <w:rsid w:val="009E3136"/>
    <w:rsid w:val="009E368F"/>
    <w:rsid w:val="009E6E26"/>
    <w:rsid w:val="009E74D3"/>
    <w:rsid w:val="009E7844"/>
    <w:rsid w:val="009F1F66"/>
    <w:rsid w:val="009F36DF"/>
    <w:rsid w:val="009F4548"/>
    <w:rsid w:val="009F4669"/>
    <w:rsid w:val="009F4B52"/>
    <w:rsid w:val="009F4DB2"/>
    <w:rsid w:val="009F7BCA"/>
    <w:rsid w:val="00A0098C"/>
    <w:rsid w:val="00A0123D"/>
    <w:rsid w:val="00A05A6D"/>
    <w:rsid w:val="00A05BB0"/>
    <w:rsid w:val="00A10A48"/>
    <w:rsid w:val="00A12744"/>
    <w:rsid w:val="00A1291A"/>
    <w:rsid w:val="00A15804"/>
    <w:rsid w:val="00A2315B"/>
    <w:rsid w:val="00A2354B"/>
    <w:rsid w:val="00A3131B"/>
    <w:rsid w:val="00A34A6B"/>
    <w:rsid w:val="00A41521"/>
    <w:rsid w:val="00A42648"/>
    <w:rsid w:val="00A42C5D"/>
    <w:rsid w:val="00A455C8"/>
    <w:rsid w:val="00A45AD0"/>
    <w:rsid w:val="00A50A8A"/>
    <w:rsid w:val="00A50BB5"/>
    <w:rsid w:val="00A50EDC"/>
    <w:rsid w:val="00A51D6F"/>
    <w:rsid w:val="00A53035"/>
    <w:rsid w:val="00A54FA6"/>
    <w:rsid w:val="00A565D8"/>
    <w:rsid w:val="00A57AAF"/>
    <w:rsid w:val="00A60452"/>
    <w:rsid w:val="00A61C51"/>
    <w:rsid w:val="00A630A8"/>
    <w:rsid w:val="00A63EEF"/>
    <w:rsid w:val="00A641C3"/>
    <w:rsid w:val="00A6602D"/>
    <w:rsid w:val="00A6618A"/>
    <w:rsid w:val="00A66BF2"/>
    <w:rsid w:val="00A7036B"/>
    <w:rsid w:val="00A713FA"/>
    <w:rsid w:val="00A74FCD"/>
    <w:rsid w:val="00A812A9"/>
    <w:rsid w:val="00A81E2E"/>
    <w:rsid w:val="00A8358B"/>
    <w:rsid w:val="00A85BF4"/>
    <w:rsid w:val="00A86D46"/>
    <w:rsid w:val="00A871B9"/>
    <w:rsid w:val="00A90C7E"/>
    <w:rsid w:val="00A9275C"/>
    <w:rsid w:val="00A935F9"/>
    <w:rsid w:val="00AA1881"/>
    <w:rsid w:val="00AA37F7"/>
    <w:rsid w:val="00AA4F07"/>
    <w:rsid w:val="00AA6E68"/>
    <w:rsid w:val="00AA7606"/>
    <w:rsid w:val="00AA7EAC"/>
    <w:rsid w:val="00AB0A10"/>
    <w:rsid w:val="00AB2372"/>
    <w:rsid w:val="00AB27E2"/>
    <w:rsid w:val="00AB3EAE"/>
    <w:rsid w:val="00AC00B7"/>
    <w:rsid w:val="00AC01DB"/>
    <w:rsid w:val="00AC0A02"/>
    <w:rsid w:val="00AC16FB"/>
    <w:rsid w:val="00AC5209"/>
    <w:rsid w:val="00AC7795"/>
    <w:rsid w:val="00AC7B02"/>
    <w:rsid w:val="00AD0256"/>
    <w:rsid w:val="00AD095F"/>
    <w:rsid w:val="00AD4E23"/>
    <w:rsid w:val="00AD6012"/>
    <w:rsid w:val="00AD7C66"/>
    <w:rsid w:val="00AD7D6D"/>
    <w:rsid w:val="00AE5E8D"/>
    <w:rsid w:val="00AE62E4"/>
    <w:rsid w:val="00AE6669"/>
    <w:rsid w:val="00AF0B6E"/>
    <w:rsid w:val="00AF4A27"/>
    <w:rsid w:val="00AF534C"/>
    <w:rsid w:val="00AF6964"/>
    <w:rsid w:val="00AF6B51"/>
    <w:rsid w:val="00B00875"/>
    <w:rsid w:val="00B00A4C"/>
    <w:rsid w:val="00B03B2B"/>
    <w:rsid w:val="00B071F6"/>
    <w:rsid w:val="00B0751B"/>
    <w:rsid w:val="00B07BF5"/>
    <w:rsid w:val="00B07FD0"/>
    <w:rsid w:val="00B104E6"/>
    <w:rsid w:val="00B11278"/>
    <w:rsid w:val="00B11630"/>
    <w:rsid w:val="00B1164F"/>
    <w:rsid w:val="00B127A6"/>
    <w:rsid w:val="00B13E68"/>
    <w:rsid w:val="00B162A2"/>
    <w:rsid w:val="00B20696"/>
    <w:rsid w:val="00B2324D"/>
    <w:rsid w:val="00B26B44"/>
    <w:rsid w:val="00B271EC"/>
    <w:rsid w:val="00B27864"/>
    <w:rsid w:val="00B34935"/>
    <w:rsid w:val="00B3592A"/>
    <w:rsid w:val="00B36470"/>
    <w:rsid w:val="00B37F36"/>
    <w:rsid w:val="00B40C6D"/>
    <w:rsid w:val="00B40F3A"/>
    <w:rsid w:val="00B45540"/>
    <w:rsid w:val="00B47D24"/>
    <w:rsid w:val="00B50374"/>
    <w:rsid w:val="00B50886"/>
    <w:rsid w:val="00B51523"/>
    <w:rsid w:val="00B52456"/>
    <w:rsid w:val="00B549C3"/>
    <w:rsid w:val="00B61FCD"/>
    <w:rsid w:val="00B64691"/>
    <w:rsid w:val="00B65EA3"/>
    <w:rsid w:val="00B66D5D"/>
    <w:rsid w:val="00B70F13"/>
    <w:rsid w:val="00B7196B"/>
    <w:rsid w:val="00B76587"/>
    <w:rsid w:val="00B76A40"/>
    <w:rsid w:val="00B80FC6"/>
    <w:rsid w:val="00B82F1C"/>
    <w:rsid w:val="00B83A27"/>
    <w:rsid w:val="00B8473D"/>
    <w:rsid w:val="00B902E6"/>
    <w:rsid w:val="00B90FF5"/>
    <w:rsid w:val="00B91A35"/>
    <w:rsid w:val="00B9359A"/>
    <w:rsid w:val="00B955F5"/>
    <w:rsid w:val="00BA06F5"/>
    <w:rsid w:val="00BA0F9E"/>
    <w:rsid w:val="00BA10CE"/>
    <w:rsid w:val="00BA1CB0"/>
    <w:rsid w:val="00BA4AE6"/>
    <w:rsid w:val="00BA6A8A"/>
    <w:rsid w:val="00BB1095"/>
    <w:rsid w:val="00BB456C"/>
    <w:rsid w:val="00BB73E4"/>
    <w:rsid w:val="00BB77E1"/>
    <w:rsid w:val="00BC02D2"/>
    <w:rsid w:val="00BC0306"/>
    <w:rsid w:val="00BC35CF"/>
    <w:rsid w:val="00BC3FB6"/>
    <w:rsid w:val="00BC3FCE"/>
    <w:rsid w:val="00BC51B1"/>
    <w:rsid w:val="00BC684C"/>
    <w:rsid w:val="00BD1910"/>
    <w:rsid w:val="00BD7CDB"/>
    <w:rsid w:val="00BE020E"/>
    <w:rsid w:val="00BE140B"/>
    <w:rsid w:val="00BE17CA"/>
    <w:rsid w:val="00BE2032"/>
    <w:rsid w:val="00BE2DD1"/>
    <w:rsid w:val="00BE6A70"/>
    <w:rsid w:val="00BE7999"/>
    <w:rsid w:val="00BF0827"/>
    <w:rsid w:val="00BF1F3B"/>
    <w:rsid w:val="00BF3783"/>
    <w:rsid w:val="00BF4B76"/>
    <w:rsid w:val="00BF544B"/>
    <w:rsid w:val="00BF7BD3"/>
    <w:rsid w:val="00BF7C40"/>
    <w:rsid w:val="00C00DCC"/>
    <w:rsid w:val="00C0189E"/>
    <w:rsid w:val="00C01A75"/>
    <w:rsid w:val="00C01C38"/>
    <w:rsid w:val="00C033DA"/>
    <w:rsid w:val="00C034C4"/>
    <w:rsid w:val="00C07928"/>
    <w:rsid w:val="00C1023A"/>
    <w:rsid w:val="00C103F1"/>
    <w:rsid w:val="00C10E05"/>
    <w:rsid w:val="00C1142A"/>
    <w:rsid w:val="00C12F2C"/>
    <w:rsid w:val="00C13862"/>
    <w:rsid w:val="00C13A29"/>
    <w:rsid w:val="00C15F2B"/>
    <w:rsid w:val="00C17304"/>
    <w:rsid w:val="00C17D9C"/>
    <w:rsid w:val="00C21352"/>
    <w:rsid w:val="00C21B24"/>
    <w:rsid w:val="00C222ED"/>
    <w:rsid w:val="00C247E5"/>
    <w:rsid w:val="00C25DF0"/>
    <w:rsid w:val="00C34C95"/>
    <w:rsid w:val="00C4011B"/>
    <w:rsid w:val="00C405CD"/>
    <w:rsid w:val="00C40B27"/>
    <w:rsid w:val="00C4130A"/>
    <w:rsid w:val="00C42DAE"/>
    <w:rsid w:val="00C44C2B"/>
    <w:rsid w:val="00C461CE"/>
    <w:rsid w:val="00C47390"/>
    <w:rsid w:val="00C507A4"/>
    <w:rsid w:val="00C518C0"/>
    <w:rsid w:val="00C52442"/>
    <w:rsid w:val="00C55792"/>
    <w:rsid w:val="00C55FCE"/>
    <w:rsid w:val="00C57794"/>
    <w:rsid w:val="00C601E2"/>
    <w:rsid w:val="00C61B0C"/>
    <w:rsid w:val="00C62328"/>
    <w:rsid w:val="00C65CBA"/>
    <w:rsid w:val="00C6630D"/>
    <w:rsid w:val="00C67FB7"/>
    <w:rsid w:val="00C7008C"/>
    <w:rsid w:val="00C71D2A"/>
    <w:rsid w:val="00C7532C"/>
    <w:rsid w:val="00C772E7"/>
    <w:rsid w:val="00C80480"/>
    <w:rsid w:val="00C8177D"/>
    <w:rsid w:val="00C8217A"/>
    <w:rsid w:val="00C84768"/>
    <w:rsid w:val="00C8565E"/>
    <w:rsid w:val="00C869E1"/>
    <w:rsid w:val="00C86E25"/>
    <w:rsid w:val="00C87E33"/>
    <w:rsid w:val="00C9022B"/>
    <w:rsid w:val="00C95D85"/>
    <w:rsid w:val="00CA08F4"/>
    <w:rsid w:val="00CA1987"/>
    <w:rsid w:val="00CA2687"/>
    <w:rsid w:val="00CA485A"/>
    <w:rsid w:val="00CA5DFE"/>
    <w:rsid w:val="00CB1A62"/>
    <w:rsid w:val="00CB31CD"/>
    <w:rsid w:val="00CB5DE8"/>
    <w:rsid w:val="00CB73CD"/>
    <w:rsid w:val="00CC0841"/>
    <w:rsid w:val="00CC1C12"/>
    <w:rsid w:val="00CC4320"/>
    <w:rsid w:val="00CC6178"/>
    <w:rsid w:val="00CC6C53"/>
    <w:rsid w:val="00CC72F3"/>
    <w:rsid w:val="00CD2332"/>
    <w:rsid w:val="00CD2872"/>
    <w:rsid w:val="00CD4FB3"/>
    <w:rsid w:val="00CD632B"/>
    <w:rsid w:val="00CE054B"/>
    <w:rsid w:val="00CE1FBA"/>
    <w:rsid w:val="00CE3C4E"/>
    <w:rsid w:val="00CE4F96"/>
    <w:rsid w:val="00CE61F4"/>
    <w:rsid w:val="00CE671B"/>
    <w:rsid w:val="00CF09C1"/>
    <w:rsid w:val="00CF23D2"/>
    <w:rsid w:val="00CF435C"/>
    <w:rsid w:val="00CF4D32"/>
    <w:rsid w:val="00CF555D"/>
    <w:rsid w:val="00D022E9"/>
    <w:rsid w:val="00D04B2B"/>
    <w:rsid w:val="00D04F66"/>
    <w:rsid w:val="00D05660"/>
    <w:rsid w:val="00D06379"/>
    <w:rsid w:val="00D06938"/>
    <w:rsid w:val="00D07FA2"/>
    <w:rsid w:val="00D1463F"/>
    <w:rsid w:val="00D16D5B"/>
    <w:rsid w:val="00D179F4"/>
    <w:rsid w:val="00D20BDC"/>
    <w:rsid w:val="00D21DBC"/>
    <w:rsid w:val="00D22577"/>
    <w:rsid w:val="00D22959"/>
    <w:rsid w:val="00D22DE2"/>
    <w:rsid w:val="00D2356A"/>
    <w:rsid w:val="00D26B51"/>
    <w:rsid w:val="00D3195E"/>
    <w:rsid w:val="00D35D77"/>
    <w:rsid w:val="00D37893"/>
    <w:rsid w:val="00D40A48"/>
    <w:rsid w:val="00D42F66"/>
    <w:rsid w:val="00D42F8B"/>
    <w:rsid w:val="00D46B15"/>
    <w:rsid w:val="00D47508"/>
    <w:rsid w:val="00D47CAA"/>
    <w:rsid w:val="00D503B5"/>
    <w:rsid w:val="00D52821"/>
    <w:rsid w:val="00D53FE6"/>
    <w:rsid w:val="00D5420F"/>
    <w:rsid w:val="00D5444F"/>
    <w:rsid w:val="00D55499"/>
    <w:rsid w:val="00D56845"/>
    <w:rsid w:val="00D568F1"/>
    <w:rsid w:val="00D56A0C"/>
    <w:rsid w:val="00D60049"/>
    <w:rsid w:val="00D6207C"/>
    <w:rsid w:val="00D65B87"/>
    <w:rsid w:val="00D73718"/>
    <w:rsid w:val="00D77A3C"/>
    <w:rsid w:val="00D801E1"/>
    <w:rsid w:val="00D83284"/>
    <w:rsid w:val="00D860DB"/>
    <w:rsid w:val="00D87AA9"/>
    <w:rsid w:val="00D911F6"/>
    <w:rsid w:val="00D93396"/>
    <w:rsid w:val="00D94301"/>
    <w:rsid w:val="00D9512E"/>
    <w:rsid w:val="00D96550"/>
    <w:rsid w:val="00D96C91"/>
    <w:rsid w:val="00D97BA3"/>
    <w:rsid w:val="00DA067D"/>
    <w:rsid w:val="00DA1006"/>
    <w:rsid w:val="00DA1B7C"/>
    <w:rsid w:val="00DA1B7D"/>
    <w:rsid w:val="00DA232F"/>
    <w:rsid w:val="00DA279C"/>
    <w:rsid w:val="00DA2E63"/>
    <w:rsid w:val="00DA42A8"/>
    <w:rsid w:val="00DA440A"/>
    <w:rsid w:val="00DA7241"/>
    <w:rsid w:val="00DB04DC"/>
    <w:rsid w:val="00DB23F6"/>
    <w:rsid w:val="00DB2FAF"/>
    <w:rsid w:val="00DB64AD"/>
    <w:rsid w:val="00DC256F"/>
    <w:rsid w:val="00DC2BAE"/>
    <w:rsid w:val="00DC3B8B"/>
    <w:rsid w:val="00DC56FD"/>
    <w:rsid w:val="00DC5F1B"/>
    <w:rsid w:val="00DC66C5"/>
    <w:rsid w:val="00DD39CD"/>
    <w:rsid w:val="00DD3F2E"/>
    <w:rsid w:val="00DD7A5A"/>
    <w:rsid w:val="00DD7F4F"/>
    <w:rsid w:val="00DE13EB"/>
    <w:rsid w:val="00DE5512"/>
    <w:rsid w:val="00DE6AD0"/>
    <w:rsid w:val="00DE6F4F"/>
    <w:rsid w:val="00DF0162"/>
    <w:rsid w:val="00DF0813"/>
    <w:rsid w:val="00DF1836"/>
    <w:rsid w:val="00DF190E"/>
    <w:rsid w:val="00DF2003"/>
    <w:rsid w:val="00DF2FA7"/>
    <w:rsid w:val="00DF6A81"/>
    <w:rsid w:val="00DF6BE3"/>
    <w:rsid w:val="00E00CFC"/>
    <w:rsid w:val="00E013E7"/>
    <w:rsid w:val="00E01987"/>
    <w:rsid w:val="00E07A7F"/>
    <w:rsid w:val="00E177AC"/>
    <w:rsid w:val="00E17915"/>
    <w:rsid w:val="00E17D63"/>
    <w:rsid w:val="00E2433A"/>
    <w:rsid w:val="00E27740"/>
    <w:rsid w:val="00E43912"/>
    <w:rsid w:val="00E456A1"/>
    <w:rsid w:val="00E516F2"/>
    <w:rsid w:val="00E528BD"/>
    <w:rsid w:val="00E543C2"/>
    <w:rsid w:val="00E5730F"/>
    <w:rsid w:val="00E5746B"/>
    <w:rsid w:val="00E57586"/>
    <w:rsid w:val="00E579A5"/>
    <w:rsid w:val="00E6082A"/>
    <w:rsid w:val="00E63B5F"/>
    <w:rsid w:val="00E647E4"/>
    <w:rsid w:val="00E64A95"/>
    <w:rsid w:val="00E65328"/>
    <w:rsid w:val="00E71498"/>
    <w:rsid w:val="00E75D82"/>
    <w:rsid w:val="00E80D74"/>
    <w:rsid w:val="00E85A68"/>
    <w:rsid w:val="00E86661"/>
    <w:rsid w:val="00E87C30"/>
    <w:rsid w:val="00E913E3"/>
    <w:rsid w:val="00E92513"/>
    <w:rsid w:val="00E92B1A"/>
    <w:rsid w:val="00E94D90"/>
    <w:rsid w:val="00EA07D4"/>
    <w:rsid w:val="00EA0923"/>
    <w:rsid w:val="00EA4E31"/>
    <w:rsid w:val="00EA5AC2"/>
    <w:rsid w:val="00EA61FF"/>
    <w:rsid w:val="00EA6F0F"/>
    <w:rsid w:val="00EB1703"/>
    <w:rsid w:val="00EB1A05"/>
    <w:rsid w:val="00EB4B1A"/>
    <w:rsid w:val="00EB6791"/>
    <w:rsid w:val="00EB7226"/>
    <w:rsid w:val="00EC2C93"/>
    <w:rsid w:val="00EC37CC"/>
    <w:rsid w:val="00ED06C7"/>
    <w:rsid w:val="00ED1190"/>
    <w:rsid w:val="00ED2B3E"/>
    <w:rsid w:val="00ED49E0"/>
    <w:rsid w:val="00ED7A12"/>
    <w:rsid w:val="00EE08B9"/>
    <w:rsid w:val="00EE34A3"/>
    <w:rsid w:val="00EE5BA1"/>
    <w:rsid w:val="00EF0BEC"/>
    <w:rsid w:val="00EF1D6D"/>
    <w:rsid w:val="00EF4925"/>
    <w:rsid w:val="00EF6071"/>
    <w:rsid w:val="00F00699"/>
    <w:rsid w:val="00F00B07"/>
    <w:rsid w:val="00F0183B"/>
    <w:rsid w:val="00F01FDF"/>
    <w:rsid w:val="00F038A5"/>
    <w:rsid w:val="00F046AD"/>
    <w:rsid w:val="00F13D9A"/>
    <w:rsid w:val="00F14D52"/>
    <w:rsid w:val="00F14E66"/>
    <w:rsid w:val="00F16922"/>
    <w:rsid w:val="00F17995"/>
    <w:rsid w:val="00F2386E"/>
    <w:rsid w:val="00F24D95"/>
    <w:rsid w:val="00F2510A"/>
    <w:rsid w:val="00F26EC9"/>
    <w:rsid w:val="00F277E6"/>
    <w:rsid w:val="00F32B0F"/>
    <w:rsid w:val="00F33AFC"/>
    <w:rsid w:val="00F342E5"/>
    <w:rsid w:val="00F34655"/>
    <w:rsid w:val="00F36320"/>
    <w:rsid w:val="00F40CDE"/>
    <w:rsid w:val="00F4179B"/>
    <w:rsid w:val="00F41E6E"/>
    <w:rsid w:val="00F44257"/>
    <w:rsid w:val="00F454A8"/>
    <w:rsid w:val="00F4669D"/>
    <w:rsid w:val="00F476A1"/>
    <w:rsid w:val="00F52875"/>
    <w:rsid w:val="00F53302"/>
    <w:rsid w:val="00F55D79"/>
    <w:rsid w:val="00F55E58"/>
    <w:rsid w:val="00F60307"/>
    <w:rsid w:val="00F60367"/>
    <w:rsid w:val="00F62537"/>
    <w:rsid w:val="00F64BB4"/>
    <w:rsid w:val="00F6512C"/>
    <w:rsid w:val="00F661B9"/>
    <w:rsid w:val="00F672DC"/>
    <w:rsid w:val="00F7013B"/>
    <w:rsid w:val="00F70B83"/>
    <w:rsid w:val="00F70E1C"/>
    <w:rsid w:val="00F70E8D"/>
    <w:rsid w:val="00F71BB5"/>
    <w:rsid w:val="00F73A5F"/>
    <w:rsid w:val="00F75FEA"/>
    <w:rsid w:val="00F800C3"/>
    <w:rsid w:val="00F81B0A"/>
    <w:rsid w:val="00F86109"/>
    <w:rsid w:val="00F86B1A"/>
    <w:rsid w:val="00F86FB8"/>
    <w:rsid w:val="00F90FE1"/>
    <w:rsid w:val="00F91A41"/>
    <w:rsid w:val="00F94CF8"/>
    <w:rsid w:val="00F94D07"/>
    <w:rsid w:val="00F95748"/>
    <w:rsid w:val="00FA2933"/>
    <w:rsid w:val="00FA2C4E"/>
    <w:rsid w:val="00FA687E"/>
    <w:rsid w:val="00FB2492"/>
    <w:rsid w:val="00FB29AD"/>
    <w:rsid w:val="00FB2DFB"/>
    <w:rsid w:val="00FB4E10"/>
    <w:rsid w:val="00FB617F"/>
    <w:rsid w:val="00FB6C6B"/>
    <w:rsid w:val="00FC0030"/>
    <w:rsid w:val="00FC1959"/>
    <w:rsid w:val="00FC2339"/>
    <w:rsid w:val="00FC2617"/>
    <w:rsid w:val="00FC2F80"/>
    <w:rsid w:val="00FD04EE"/>
    <w:rsid w:val="00FD16D5"/>
    <w:rsid w:val="00FD2E80"/>
    <w:rsid w:val="00FD355A"/>
    <w:rsid w:val="00FD3D27"/>
    <w:rsid w:val="00FD56B6"/>
    <w:rsid w:val="00FE22A1"/>
    <w:rsid w:val="00FE2DED"/>
    <w:rsid w:val="00FE34D6"/>
    <w:rsid w:val="00FE35CA"/>
    <w:rsid w:val="00FE4150"/>
    <w:rsid w:val="00FE5E2B"/>
    <w:rsid w:val="00FE638A"/>
    <w:rsid w:val="00FE7774"/>
    <w:rsid w:val="00FE7B15"/>
    <w:rsid w:val="00FF0244"/>
    <w:rsid w:val="00FF1ED1"/>
    <w:rsid w:val="00FF2297"/>
    <w:rsid w:val="00FF2B1C"/>
    <w:rsid w:val="00FF4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3C"/>
    <w:rPr>
      <w:rFonts w:ascii="Arial" w:hAnsi="Arial"/>
      <w:color w:val="000000"/>
      <w:lang w:val="en-US"/>
    </w:rPr>
  </w:style>
  <w:style w:type="paragraph" w:styleId="Heading1">
    <w:name w:val="heading 1"/>
    <w:basedOn w:val="Normal"/>
    <w:next w:val="Normal"/>
    <w:qFormat/>
    <w:rsid w:val="00043096"/>
    <w:pPr>
      <w:keepNext/>
      <w:shd w:val="solid" w:color="FFFFFF" w:fill="FFFFFF"/>
      <w:tabs>
        <w:tab w:val="num" w:pos="360"/>
      </w:tabs>
      <w:spacing w:after="120" w:line="300" w:lineRule="atLeast"/>
      <w:outlineLvl w:val="0"/>
    </w:pPr>
    <w:rPr>
      <w:b/>
      <w:sz w:val="28"/>
    </w:rPr>
  </w:style>
  <w:style w:type="paragraph" w:styleId="Heading2">
    <w:name w:val="heading 2"/>
    <w:basedOn w:val="Normal"/>
    <w:next w:val="Normal"/>
    <w:qFormat/>
    <w:rsid w:val="00043096"/>
    <w:pPr>
      <w:keepNext/>
      <w:tabs>
        <w:tab w:val="num" w:pos="360"/>
      </w:tabs>
      <w:outlineLvl w:val="1"/>
    </w:pPr>
    <w:rPr>
      <w:b/>
    </w:rPr>
  </w:style>
  <w:style w:type="paragraph" w:styleId="Heading3">
    <w:name w:val="heading 3"/>
    <w:basedOn w:val="Normal"/>
    <w:next w:val="Normal"/>
    <w:qFormat/>
    <w:rsid w:val="00043096"/>
    <w:pPr>
      <w:keepNext/>
      <w:tabs>
        <w:tab w:val="num" w:pos="360"/>
      </w:tabs>
      <w:spacing w:before="120" w:after="120" w:line="240" w:lineRule="atLeast"/>
      <w:outlineLvl w:val="2"/>
    </w:pPr>
    <w:rPr>
      <w:i/>
    </w:rPr>
  </w:style>
  <w:style w:type="paragraph" w:styleId="Heading4">
    <w:name w:val="heading 4"/>
    <w:basedOn w:val="Normal"/>
    <w:next w:val="Normal"/>
    <w:qFormat/>
    <w:rsid w:val="00043096"/>
    <w:pPr>
      <w:keepNext/>
      <w:tabs>
        <w:tab w:val="num" w:pos="360"/>
      </w:tabs>
      <w:spacing w:line="200" w:lineRule="exact"/>
      <w:jc w:val="both"/>
      <w:outlineLvl w:val="3"/>
    </w:pPr>
    <w:rPr>
      <w:rFonts w:ascii="Times New Roman" w:hAnsi="Times New Roman"/>
      <w:b/>
      <w:lang w:val="pl-PL"/>
    </w:rPr>
  </w:style>
  <w:style w:type="paragraph" w:styleId="Heading5">
    <w:name w:val="heading 5"/>
    <w:basedOn w:val="Normal"/>
    <w:next w:val="Normal"/>
    <w:qFormat/>
    <w:rsid w:val="00043096"/>
    <w:pPr>
      <w:keepNext/>
      <w:spacing w:before="60" w:after="60" w:line="280" w:lineRule="exact"/>
      <w:jc w:val="both"/>
      <w:outlineLvl w:val="4"/>
    </w:pPr>
    <w:rPr>
      <w:i/>
      <w:iCs/>
      <w:vanish/>
      <w:lang w:val="pl-PL"/>
    </w:rPr>
  </w:style>
  <w:style w:type="paragraph" w:styleId="Heading6">
    <w:name w:val="heading 6"/>
    <w:basedOn w:val="Normal"/>
    <w:next w:val="Normal"/>
    <w:qFormat/>
    <w:rsid w:val="00043096"/>
    <w:pPr>
      <w:keepNext/>
      <w:spacing w:before="60" w:after="60" w:line="280" w:lineRule="exact"/>
      <w:ind w:left="284"/>
      <w:jc w:val="both"/>
      <w:outlineLvl w:val="5"/>
    </w:pPr>
    <w:rPr>
      <w:u w:val="single"/>
      <w:lang w:val="pl-PL"/>
    </w:rPr>
  </w:style>
  <w:style w:type="paragraph" w:styleId="Heading7">
    <w:name w:val="heading 7"/>
    <w:basedOn w:val="Normal"/>
    <w:next w:val="Normal"/>
    <w:qFormat/>
    <w:rsid w:val="00043096"/>
    <w:pPr>
      <w:keepNext/>
      <w:spacing w:before="60" w:after="60" w:line="280" w:lineRule="exact"/>
      <w:ind w:left="284"/>
      <w:jc w:val="both"/>
      <w:outlineLvl w:val="6"/>
    </w:pPr>
    <w:rPr>
      <w:i/>
      <w:iCs/>
      <w:lang w:val="pl-PL"/>
    </w:rPr>
  </w:style>
  <w:style w:type="paragraph" w:styleId="Heading8">
    <w:name w:val="heading 8"/>
    <w:basedOn w:val="Normal"/>
    <w:next w:val="Normal"/>
    <w:qFormat/>
    <w:rsid w:val="00043096"/>
    <w:pPr>
      <w:keepNext/>
      <w:spacing w:before="60" w:after="60" w:line="280" w:lineRule="exact"/>
      <w:ind w:left="284"/>
      <w:jc w:val="both"/>
      <w:outlineLvl w:val="7"/>
    </w:pPr>
    <w:rPr>
      <w:b/>
      <w:bCs/>
      <w:color w:val="FF0000"/>
      <w:sz w:val="44"/>
      <w:u w:val="single"/>
      <w:lang w:val="pl-PL"/>
    </w:rPr>
  </w:style>
  <w:style w:type="paragraph" w:styleId="Heading9">
    <w:name w:val="heading 9"/>
    <w:basedOn w:val="Normal"/>
    <w:next w:val="Normal"/>
    <w:qFormat/>
    <w:rsid w:val="00043096"/>
    <w:pPr>
      <w:keepNext/>
      <w:tabs>
        <w:tab w:val="num" w:pos="360"/>
      </w:tabs>
      <w:spacing w:before="120" w:after="120" w:line="280" w:lineRule="exact"/>
      <w:jc w:val="both"/>
      <w:outlineLvl w:val="8"/>
    </w:pPr>
    <w:rPr>
      <w:b/>
      <w:bCs/>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styleId="Header">
    <w:name w:val="header"/>
    <w:basedOn w:val="Normal"/>
    <w:link w:val="HeaderChar"/>
    <w:uiPriority w:val="99"/>
    <w:rsid w:val="00043096"/>
    <w:pPr>
      <w:tabs>
        <w:tab w:val="center" w:pos="4536"/>
        <w:tab w:val="right" w:pos="9072"/>
      </w:tabs>
    </w:pPr>
  </w:style>
  <w:style w:type="character" w:customStyle="1" w:styleId="AAAddress">
    <w:name w:val="AA Address"/>
    <w:rsid w:val="00043096"/>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sid w:val="00043096"/>
    <w:rPr>
      <w:rFonts w:ascii="Arial" w:hAnsi="Arial"/>
      <w:dstrike w:val="0"/>
      <w:noProof w:val="0"/>
      <w:color w:val="auto"/>
      <w:spacing w:val="0"/>
      <w:w w:val="100"/>
      <w:position w:val="0"/>
      <w:sz w:val="14"/>
      <w:vertAlign w:val="baseline"/>
      <w:lang w:val="en-US"/>
    </w:rPr>
  </w:style>
  <w:style w:type="paragraph" w:styleId="Footer">
    <w:name w:val="footer"/>
    <w:basedOn w:val="Normal"/>
    <w:link w:val="FooterChar"/>
    <w:uiPriority w:val="99"/>
    <w:rsid w:val="00043096"/>
    <w:pPr>
      <w:tabs>
        <w:tab w:val="center" w:pos="4536"/>
        <w:tab w:val="right" w:pos="9072"/>
      </w:tabs>
    </w:pPr>
  </w:style>
  <w:style w:type="paragraph" w:styleId="ListBullet">
    <w:name w:val="List Bullet"/>
    <w:basedOn w:val="Normal"/>
    <w:rsid w:val="00043096"/>
    <w:pPr>
      <w:tabs>
        <w:tab w:val="left" w:pos="284"/>
      </w:tabs>
      <w:ind w:left="284" w:hanging="284"/>
    </w:pPr>
  </w:style>
  <w:style w:type="paragraph" w:styleId="ListBullet2">
    <w:name w:val="List Bullet 2"/>
    <w:basedOn w:val="Normal"/>
    <w:rsid w:val="00043096"/>
    <w:pPr>
      <w:tabs>
        <w:tab w:val="left" w:pos="567"/>
      </w:tabs>
      <w:ind w:left="851" w:hanging="284"/>
    </w:pPr>
  </w:style>
  <w:style w:type="paragraph" w:styleId="ListBullet3">
    <w:name w:val="List Bullet 3"/>
    <w:basedOn w:val="Normal"/>
    <w:rsid w:val="00043096"/>
    <w:pPr>
      <w:tabs>
        <w:tab w:val="num" w:pos="360"/>
        <w:tab w:val="left" w:pos="851"/>
      </w:tabs>
      <w:ind w:left="1135" w:hanging="284"/>
    </w:pPr>
  </w:style>
  <w:style w:type="paragraph" w:styleId="ListBullet4">
    <w:name w:val="List Bullet 4"/>
    <w:basedOn w:val="Normal"/>
    <w:rsid w:val="00043096"/>
    <w:pPr>
      <w:tabs>
        <w:tab w:val="num" w:pos="360"/>
        <w:tab w:val="left" w:pos="1134"/>
      </w:tabs>
      <w:ind w:left="1418" w:hanging="284"/>
    </w:pPr>
  </w:style>
  <w:style w:type="paragraph" w:styleId="ListNumber">
    <w:name w:val="List Number"/>
    <w:basedOn w:val="Normal"/>
    <w:rsid w:val="00043096"/>
    <w:pPr>
      <w:tabs>
        <w:tab w:val="left" w:pos="284"/>
        <w:tab w:val="num" w:pos="360"/>
      </w:tabs>
      <w:ind w:left="284" w:hanging="284"/>
    </w:pPr>
  </w:style>
  <w:style w:type="paragraph" w:styleId="ListNumber2">
    <w:name w:val="List Number 2"/>
    <w:basedOn w:val="Normal"/>
    <w:rsid w:val="00043096"/>
    <w:pPr>
      <w:tabs>
        <w:tab w:val="left" w:pos="567"/>
      </w:tabs>
      <w:ind w:left="851" w:hanging="284"/>
    </w:pPr>
  </w:style>
  <w:style w:type="paragraph" w:styleId="ListNumber3">
    <w:name w:val="List Number 3"/>
    <w:basedOn w:val="Normal"/>
    <w:rsid w:val="00043096"/>
    <w:pPr>
      <w:tabs>
        <w:tab w:val="num" w:pos="360"/>
        <w:tab w:val="left" w:pos="851"/>
      </w:tabs>
      <w:ind w:left="1135" w:hanging="284"/>
    </w:pPr>
  </w:style>
  <w:style w:type="paragraph" w:styleId="NormalIndent">
    <w:name w:val="Normal Indent"/>
    <w:basedOn w:val="Normal"/>
    <w:rsid w:val="00043096"/>
    <w:pPr>
      <w:tabs>
        <w:tab w:val="num" w:pos="360"/>
      </w:tabs>
      <w:ind w:left="284"/>
    </w:pPr>
  </w:style>
  <w:style w:type="paragraph" w:customStyle="1" w:styleId="AAFrameAddress">
    <w:name w:val="AA Frame Address"/>
    <w:basedOn w:val="Heading1"/>
    <w:rsid w:val="00043096"/>
    <w:pPr>
      <w:framePr w:w="2812" w:h="1701" w:hSpace="142" w:vSpace="142" w:wrap="around" w:vAnchor="page" w:hAnchor="page" w:x="8024" w:y="2723"/>
      <w:shd w:val="clear" w:color="FFFFFF" w:fill="auto"/>
      <w:spacing w:after="90" w:line="240" w:lineRule="auto"/>
    </w:pPr>
    <w:rPr>
      <w:noProof/>
    </w:rPr>
  </w:style>
  <w:style w:type="paragraph" w:styleId="ListNumber5">
    <w:name w:val="List Number 5"/>
    <w:basedOn w:val="Normal"/>
    <w:rsid w:val="00043096"/>
    <w:pPr>
      <w:tabs>
        <w:tab w:val="left" w:pos="1418"/>
      </w:tabs>
      <w:ind w:left="1418" w:hanging="284"/>
    </w:pPr>
  </w:style>
  <w:style w:type="paragraph" w:styleId="ListNumber4">
    <w:name w:val="List Number 4"/>
    <w:basedOn w:val="Normal"/>
    <w:rsid w:val="00043096"/>
    <w:pPr>
      <w:tabs>
        <w:tab w:val="num" w:pos="360"/>
        <w:tab w:val="left" w:pos="1418"/>
      </w:tabs>
      <w:ind w:left="1209"/>
    </w:pPr>
  </w:style>
  <w:style w:type="paragraph" w:styleId="Index1">
    <w:name w:val="index 1"/>
    <w:basedOn w:val="Normal"/>
    <w:next w:val="Normal"/>
    <w:autoRedefine/>
    <w:semiHidden/>
    <w:rsid w:val="00043096"/>
    <w:pPr>
      <w:tabs>
        <w:tab w:val="num" w:pos="360"/>
      </w:tabs>
      <w:ind w:left="284" w:hanging="284"/>
    </w:pPr>
  </w:style>
  <w:style w:type="paragraph" w:styleId="ListBullet5">
    <w:name w:val="List Bullet 5"/>
    <w:basedOn w:val="Normal"/>
    <w:rsid w:val="00043096"/>
    <w:pPr>
      <w:tabs>
        <w:tab w:val="left" w:pos="1418"/>
      </w:tabs>
      <w:ind w:left="1702" w:hanging="284"/>
    </w:pPr>
  </w:style>
  <w:style w:type="paragraph" w:styleId="BodyText">
    <w:name w:val="Body Text"/>
    <w:basedOn w:val="Normal"/>
    <w:rsid w:val="00043096"/>
    <w:pPr>
      <w:spacing w:after="120"/>
    </w:pPr>
  </w:style>
  <w:style w:type="paragraph" w:styleId="BodyTextFirstIndent">
    <w:name w:val="Body Text First Indent"/>
    <w:basedOn w:val="BodyText"/>
    <w:rsid w:val="00043096"/>
    <w:pPr>
      <w:ind w:firstLine="284"/>
    </w:pPr>
  </w:style>
  <w:style w:type="paragraph" w:styleId="BodyTextIndent">
    <w:name w:val="Body Text Indent"/>
    <w:basedOn w:val="Normal"/>
    <w:autoRedefine/>
    <w:rsid w:val="00043096"/>
    <w:pPr>
      <w:jc w:val="both"/>
    </w:pPr>
    <w:rPr>
      <w:rFonts w:ascii="Times New Roman" w:hAnsi="Times New Roman"/>
      <w:color w:val="auto"/>
      <w:sz w:val="16"/>
      <w:szCs w:val="16"/>
      <w:shd w:val="clear" w:color="auto" w:fill="FFFF00"/>
      <w:lang w:val="pl-PL"/>
    </w:rPr>
  </w:style>
  <w:style w:type="paragraph" w:styleId="BodyTextFirstIndent2">
    <w:name w:val="Body Text First Indent 2"/>
    <w:basedOn w:val="BodyTextIndent"/>
    <w:rsid w:val="00043096"/>
    <w:pPr>
      <w:ind w:left="284" w:firstLine="284"/>
    </w:pPr>
  </w:style>
  <w:style w:type="character" w:styleId="Strong">
    <w:name w:val="Strong"/>
    <w:qFormat/>
    <w:rsid w:val="00043096"/>
    <w:rPr>
      <w:b/>
    </w:rPr>
  </w:style>
  <w:style w:type="paragraph" w:customStyle="1" w:styleId="AAFrameLogo">
    <w:name w:val="AA Frame Logo"/>
    <w:basedOn w:val="Normal"/>
    <w:rsid w:val="00043096"/>
    <w:pPr>
      <w:framePr w:w="4253" w:h="1418" w:hRule="exact" w:hSpace="142" w:vSpace="142" w:wrap="around" w:vAnchor="page" w:hAnchor="page" w:x="7457" w:y="568"/>
    </w:pPr>
  </w:style>
  <w:style w:type="paragraph" w:customStyle="1" w:styleId="AA1stlevelbullet">
    <w:name w:val="AA 1st level bullet"/>
    <w:basedOn w:val="Normal"/>
    <w:rsid w:val="00043096"/>
    <w:pPr>
      <w:ind w:left="284" w:hanging="284"/>
    </w:pPr>
  </w:style>
  <w:style w:type="paragraph" w:customStyle="1" w:styleId="AA2ndlevelbullet">
    <w:name w:val="AA 2nd level bullet"/>
    <w:basedOn w:val="AA1stlevelbullet"/>
    <w:rsid w:val="00043096"/>
    <w:pPr>
      <w:ind w:left="568"/>
    </w:pPr>
  </w:style>
  <w:style w:type="paragraph" w:customStyle="1" w:styleId="AANumbering">
    <w:name w:val="AA Numbering"/>
    <w:basedOn w:val="Normal"/>
    <w:rsid w:val="00043096"/>
    <w:pPr>
      <w:tabs>
        <w:tab w:val="num" w:pos="283"/>
      </w:tabs>
    </w:pPr>
  </w:style>
  <w:style w:type="paragraph" w:styleId="EnvelopeReturn">
    <w:name w:val="envelope return"/>
    <w:basedOn w:val="Normal"/>
    <w:rsid w:val="00043096"/>
  </w:style>
  <w:style w:type="paragraph" w:styleId="BodyText2">
    <w:name w:val="Body Text 2"/>
    <w:basedOn w:val="Normal"/>
    <w:rsid w:val="00043096"/>
    <w:pPr>
      <w:spacing w:before="240" w:line="280" w:lineRule="atLeast"/>
    </w:pPr>
    <w:rPr>
      <w:rFonts w:ascii="Arial Narrow" w:hAnsi="Arial Narrow"/>
      <w:lang w:val="pl-PL"/>
    </w:rPr>
  </w:style>
  <w:style w:type="character" w:styleId="PageNumber">
    <w:name w:val="page number"/>
    <w:basedOn w:val="DefaultParagraphFont"/>
    <w:rsid w:val="00043096"/>
  </w:style>
  <w:style w:type="paragraph" w:customStyle="1" w:styleId="NormalTabela">
    <w:name w:val="Normal Tabela"/>
    <w:basedOn w:val="Normal"/>
    <w:rsid w:val="00043096"/>
    <w:rPr>
      <w:rFonts w:ascii="Arial Narrow" w:hAnsi="Arial Narrow"/>
      <w:sz w:val="15"/>
      <w:lang w:val="pl-PL"/>
    </w:rPr>
  </w:style>
  <w:style w:type="paragraph" w:customStyle="1" w:styleId="NormalTabelaBold">
    <w:name w:val="Normal Tabela Bold"/>
    <w:basedOn w:val="NormalTabela"/>
    <w:rsid w:val="00043096"/>
    <w:rPr>
      <w:b/>
    </w:rPr>
  </w:style>
  <w:style w:type="paragraph" w:styleId="BodyTextIndent2">
    <w:name w:val="Body Text Indent 2"/>
    <w:basedOn w:val="Normal"/>
    <w:rsid w:val="00043096"/>
    <w:pPr>
      <w:spacing w:before="40" w:after="40" w:line="280" w:lineRule="atLeast"/>
      <w:ind w:left="646"/>
      <w:jc w:val="both"/>
    </w:pPr>
  </w:style>
  <w:style w:type="paragraph" w:customStyle="1" w:styleId="DefinitionTerm">
    <w:name w:val="Definition Term"/>
    <w:basedOn w:val="Normal"/>
    <w:next w:val="Normal"/>
    <w:rsid w:val="00043096"/>
    <w:rPr>
      <w:rFonts w:ascii="Times New Roman" w:hAnsi="Times New Roman"/>
      <w:snapToGrid w:val="0"/>
      <w:sz w:val="24"/>
      <w:lang w:val="pl-PL"/>
    </w:rPr>
  </w:style>
  <w:style w:type="character" w:customStyle="1" w:styleId="Default">
    <w:name w:val="Default"/>
    <w:aliases w:val="Paragraph,Font"/>
    <w:rsid w:val="00043096"/>
  </w:style>
  <w:style w:type="character" w:customStyle="1" w:styleId="page">
    <w:name w:val="page"/>
    <w:aliases w:val="number"/>
    <w:basedOn w:val="Default"/>
    <w:rsid w:val="00043096"/>
  </w:style>
  <w:style w:type="paragraph" w:customStyle="1" w:styleId="Body">
    <w:name w:val="Body"/>
    <w:aliases w:val="Text,2"/>
    <w:basedOn w:val="Normal"/>
    <w:link w:val="BodyChar1"/>
    <w:rsid w:val="00043096"/>
    <w:pPr>
      <w:tabs>
        <w:tab w:val="left" w:pos="1418"/>
        <w:tab w:val="left" w:pos="4537"/>
      </w:tabs>
      <w:ind w:left="709"/>
      <w:jc w:val="both"/>
    </w:pPr>
    <w:rPr>
      <w:rFonts w:ascii="Times New Roman" w:hAnsi="Times New Roman"/>
      <w:b/>
      <w:sz w:val="22"/>
      <w:lang w:val="pl-PL"/>
    </w:rPr>
  </w:style>
  <w:style w:type="paragraph" w:customStyle="1" w:styleId="tekst">
    <w:name w:val="tekst"/>
    <w:basedOn w:val="Normal"/>
    <w:rsid w:val="00043096"/>
    <w:pPr>
      <w:spacing w:after="120"/>
      <w:jc w:val="both"/>
    </w:pPr>
    <w:rPr>
      <w:rFonts w:ascii="Times New Roman" w:hAnsi="Times New Roman"/>
      <w:lang w:val="pl-PL"/>
    </w:rPr>
  </w:style>
  <w:style w:type="paragraph" w:customStyle="1" w:styleId="h4">
    <w:name w:val="h4"/>
    <w:basedOn w:val="BodyText"/>
    <w:autoRedefine/>
    <w:rsid w:val="00043096"/>
    <w:pPr>
      <w:tabs>
        <w:tab w:val="left" w:pos="1701"/>
      </w:tabs>
      <w:spacing w:before="80" w:after="0"/>
      <w:ind w:left="993" w:hanging="851"/>
      <w:jc w:val="both"/>
    </w:pPr>
    <w:rPr>
      <w:rFonts w:ascii="Times New Roman" w:hAnsi="Times New Roman"/>
      <w:b/>
      <w:lang w:val="en-GB"/>
    </w:rPr>
  </w:style>
  <w:style w:type="paragraph" w:styleId="List">
    <w:name w:val="List"/>
    <w:basedOn w:val="Normal"/>
    <w:rsid w:val="00043096"/>
    <w:rPr>
      <w:rFonts w:ascii="Tms Rmn PL" w:hAnsi="Tms Rmn PL"/>
      <w:sz w:val="24"/>
      <w:lang w:val="pl-PL"/>
    </w:rPr>
  </w:style>
  <w:style w:type="paragraph" w:styleId="NoteHeading">
    <w:name w:val="Note Heading"/>
    <w:basedOn w:val="Normal"/>
    <w:next w:val="Normal"/>
    <w:rsid w:val="00043096"/>
    <w:pPr>
      <w:spacing w:before="110" w:after="110"/>
    </w:pPr>
  </w:style>
  <w:style w:type="paragraph" w:styleId="BodyTextIndent3">
    <w:name w:val="Body Text Indent 3"/>
    <w:basedOn w:val="Normal"/>
    <w:rsid w:val="00043096"/>
    <w:pPr>
      <w:spacing w:before="60" w:after="60" w:line="280" w:lineRule="exact"/>
      <w:ind w:left="709" w:hanging="425"/>
      <w:jc w:val="both"/>
    </w:pPr>
    <w:rPr>
      <w:lang w:val="pl-PL"/>
    </w:rPr>
  </w:style>
  <w:style w:type="paragraph" w:styleId="List2">
    <w:name w:val="List 2"/>
    <w:basedOn w:val="Normal"/>
    <w:rsid w:val="00043096"/>
    <w:pPr>
      <w:ind w:left="566" w:hanging="283"/>
    </w:pPr>
  </w:style>
  <w:style w:type="paragraph" w:styleId="List3">
    <w:name w:val="List 3"/>
    <w:basedOn w:val="Normal"/>
    <w:rsid w:val="00043096"/>
    <w:pPr>
      <w:ind w:left="849" w:hanging="283"/>
    </w:pPr>
  </w:style>
  <w:style w:type="paragraph" w:styleId="List4">
    <w:name w:val="List 4"/>
    <w:basedOn w:val="Normal"/>
    <w:rsid w:val="00043096"/>
    <w:pPr>
      <w:ind w:left="1132" w:hanging="283"/>
    </w:pPr>
  </w:style>
  <w:style w:type="paragraph" w:styleId="ListContinue">
    <w:name w:val="List Continue"/>
    <w:basedOn w:val="Normal"/>
    <w:rsid w:val="00043096"/>
    <w:pPr>
      <w:spacing w:after="120"/>
      <w:ind w:left="283"/>
    </w:pPr>
  </w:style>
  <w:style w:type="paragraph" w:styleId="ListContinue2">
    <w:name w:val="List Continue 2"/>
    <w:basedOn w:val="Normal"/>
    <w:rsid w:val="00043096"/>
    <w:pPr>
      <w:spacing w:after="120"/>
      <w:ind w:left="566"/>
    </w:pPr>
  </w:style>
  <w:style w:type="paragraph" w:styleId="ListContinue3">
    <w:name w:val="List Continue 3"/>
    <w:basedOn w:val="Normal"/>
    <w:rsid w:val="00043096"/>
    <w:pPr>
      <w:spacing w:after="120"/>
      <w:ind w:left="849"/>
    </w:pPr>
  </w:style>
  <w:style w:type="paragraph" w:styleId="ListContinue4">
    <w:name w:val="List Continue 4"/>
    <w:basedOn w:val="Normal"/>
    <w:rsid w:val="00043096"/>
    <w:pPr>
      <w:spacing w:after="120"/>
      <w:ind w:left="1132"/>
    </w:pPr>
  </w:style>
  <w:style w:type="paragraph" w:customStyle="1" w:styleId="DraftParagraph">
    <w:name w:val="Draft Paragraph"/>
    <w:basedOn w:val="Normal"/>
    <w:rsid w:val="00043096"/>
    <w:pPr>
      <w:spacing w:line="360" w:lineRule="exact"/>
      <w:jc w:val="both"/>
    </w:pPr>
    <w:rPr>
      <w:rFonts w:ascii="Times New Roman" w:hAnsi="Times New Roman"/>
    </w:rPr>
  </w:style>
  <w:style w:type="paragraph" w:customStyle="1" w:styleId="AANormalPara">
    <w:name w:val="AANormalPara"/>
    <w:basedOn w:val="Normal"/>
    <w:rsid w:val="00043096"/>
    <w:rPr>
      <w:rFonts w:ascii="AA Normal" w:hAnsi="AA Normal"/>
      <w:lang w:val="en-GB"/>
    </w:rPr>
  </w:style>
  <w:style w:type="paragraph" w:customStyle="1" w:styleId="tytul">
    <w:name w:val="tytul"/>
    <w:basedOn w:val="Normal"/>
    <w:next w:val="Normal"/>
    <w:rsid w:val="00043096"/>
    <w:pPr>
      <w:keepNext/>
      <w:spacing w:before="120" w:after="240"/>
      <w:jc w:val="both"/>
    </w:pPr>
    <w:rPr>
      <w:rFonts w:ascii="Times New Roman" w:hAnsi="Times New Roman"/>
      <w:b/>
      <w:lang w:val="pl-PL"/>
    </w:rPr>
  </w:style>
  <w:style w:type="paragraph" w:styleId="BodyText3">
    <w:name w:val="Body Text 3"/>
    <w:basedOn w:val="Normal"/>
    <w:rsid w:val="00043096"/>
    <w:pPr>
      <w:spacing w:line="280" w:lineRule="atLeast"/>
      <w:jc w:val="both"/>
    </w:pPr>
    <w:rPr>
      <w:i/>
      <w:iCs/>
      <w:lang w:val="pl-PL"/>
    </w:rPr>
  </w:style>
  <w:style w:type="paragraph" w:customStyle="1" w:styleId="normaltext">
    <w:name w:val="normal text"/>
    <w:basedOn w:val="Normal"/>
    <w:rsid w:val="00043096"/>
    <w:pPr>
      <w:widowControl w:val="0"/>
    </w:pPr>
    <w:rPr>
      <w:rFonts w:ascii="Times New Roman" w:hAnsi="Times New Roman"/>
      <w:sz w:val="18"/>
      <w:lang w:val="pl-PL"/>
    </w:rPr>
  </w:style>
  <w:style w:type="paragraph" w:styleId="Title">
    <w:name w:val="Title"/>
    <w:basedOn w:val="Normal"/>
    <w:qFormat/>
    <w:rsid w:val="00043096"/>
    <w:pPr>
      <w:jc w:val="center"/>
    </w:pPr>
    <w:rPr>
      <w:rFonts w:ascii="Times New Roman" w:hAnsi="Times New Roman"/>
      <w:b/>
      <w:bCs/>
      <w:sz w:val="24"/>
      <w:szCs w:val="24"/>
      <w:lang w:val="pl-PL"/>
    </w:rPr>
  </w:style>
  <w:style w:type="paragraph" w:customStyle="1" w:styleId="xl41">
    <w:name w:val="xl41"/>
    <w:basedOn w:val="Normal"/>
    <w:rsid w:val="0004309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cs="Arial Unicode MS"/>
      <w:b/>
      <w:bCs/>
      <w:sz w:val="24"/>
      <w:szCs w:val="24"/>
      <w:lang w:val="pl-PL"/>
    </w:rPr>
  </w:style>
  <w:style w:type="paragraph" w:customStyle="1" w:styleId="xl24">
    <w:name w:val="xl24"/>
    <w:basedOn w:val="Normal"/>
    <w:rsid w:val="00043096"/>
    <w:pPr>
      <w:pBdr>
        <w:top w:val="single" w:sz="4" w:space="0" w:color="auto"/>
        <w:left w:val="single" w:sz="4" w:space="0" w:color="auto"/>
      </w:pBdr>
      <w:spacing w:before="100" w:beforeAutospacing="1" w:after="100" w:afterAutospacing="1"/>
    </w:pPr>
    <w:rPr>
      <w:rFonts w:eastAsia="Arial Unicode MS" w:cs="Arial"/>
      <w:color w:val="auto"/>
      <w:sz w:val="16"/>
      <w:szCs w:val="16"/>
      <w:lang w:val="pl-PL"/>
    </w:rPr>
  </w:style>
  <w:style w:type="paragraph" w:customStyle="1" w:styleId="xl25">
    <w:name w:val="xl25"/>
    <w:basedOn w:val="Normal"/>
    <w:rsid w:val="00043096"/>
    <w:pPr>
      <w:pBdr>
        <w:top w:val="single" w:sz="4" w:space="0" w:color="auto"/>
      </w:pBdr>
      <w:spacing w:before="100" w:beforeAutospacing="1" w:after="100" w:afterAutospacing="1"/>
    </w:pPr>
    <w:rPr>
      <w:rFonts w:eastAsia="Arial Unicode MS" w:cs="Arial"/>
      <w:color w:val="auto"/>
      <w:sz w:val="16"/>
      <w:szCs w:val="16"/>
      <w:lang w:val="pl-PL"/>
    </w:rPr>
  </w:style>
  <w:style w:type="paragraph" w:customStyle="1" w:styleId="xl26">
    <w:name w:val="xl26"/>
    <w:basedOn w:val="Normal"/>
    <w:rsid w:val="00043096"/>
    <w:pPr>
      <w:pBdr>
        <w:top w:val="single" w:sz="4" w:space="0" w:color="auto"/>
        <w:left w:val="single" w:sz="4" w:space="0" w:color="auto"/>
        <w:right w:val="single" w:sz="4" w:space="0" w:color="auto"/>
      </w:pBdr>
      <w:spacing w:before="100" w:beforeAutospacing="1" w:after="100" w:afterAutospacing="1"/>
      <w:jc w:val="center"/>
    </w:pPr>
    <w:rPr>
      <w:rFonts w:eastAsia="Arial Unicode MS" w:cs="Arial"/>
      <w:color w:val="auto"/>
      <w:sz w:val="16"/>
      <w:szCs w:val="16"/>
      <w:lang w:val="pl-PL"/>
    </w:rPr>
  </w:style>
  <w:style w:type="paragraph" w:customStyle="1" w:styleId="xl27">
    <w:name w:val="xl27"/>
    <w:basedOn w:val="Normal"/>
    <w:rsid w:val="00043096"/>
    <w:pPr>
      <w:pBdr>
        <w:top w:val="single" w:sz="4" w:space="0" w:color="auto"/>
      </w:pBdr>
      <w:spacing w:before="100" w:beforeAutospacing="1" w:after="100" w:afterAutospacing="1"/>
      <w:jc w:val="center"/>
    </w:pPr>
    <w:rPr>
      <w:rFonts w:eastAsia="Arial Unicode MS" w:cs="Arial"/>
      <w:color w:val="auto"/>
      <w:sz w:val="16"/>
      <w:szCs w:val="16"/>
      <w:lang w:val="pl-PL"/>
    </w:rPr>
  </w:style>
  <w:style w:type="paragraph" w:customStyle="1" w:styleId="xl28">
    <w:name w:val="xl28"/>
    <w:basedOn w:val="Normal"/>
    <w:rsid w:val="00043096"/>
    <w:pPr>
      <w:pBdr>
        <w:left w:val="single" w:sz="4" w:space="0" w:color="auto"/>
        <w:bottom w:val="single" w:sz="4" w:space="0" w:color="auto"/>
      </w:pBdr>
      <w:spacing w:before="100" w:beforeAutospacing="1" w:after="100" w:afterAutospacing="1"/>
    </w:pPr>
    <w:rPr>
      <w:rFonts w:eastAsia="Arial Unicode MS" w:cs="Arial"/>
      <w:color w:val="auto"/>
      <w:sz w:val="16"/>
      <w:szCs w:val="16"/>
      <w:lang w:val="pl-PL"/>
    </w:rPr>
  </w:style>
  <w:style w:type="paragraph" w:customStyle="1" w:styleId="xl29">
    <w:name w:val="xl29"/>
    <w:basedOn w:val="Normal"/>
    <w:rsid w:val="00043096"/>
    <w:pPr>
      <w:pBdr>
        <w:bottom w:val="single" w:sz="4" w:space="0" w:color="auto"/>
      </w:pBdr>
      <w:spacing w:before="100" w:beforeAutospacing="1" w:after="100" w:afterAutospacing="1"/>
    </w:pPr>
    <w:rPr>
      <w:rFonts w:eastAsia="Arial Unicode MS" w:cs="Arial"/>
      <w:color w:val="auto"/>
      <w:sz w:val="16"/>
      <w:szCs w:val="16"/>
      <w:lang w:val="pl-PL"/>
    </w:rPr>
  </w:style>
  <w:style w:type="paragraph" w:customStyle="1" w:styleId="xl30">
    <w:name w:val="xl30"/>
    <w:basedOn w:val="Normal"/>
    <w:rsid w:val="00043096"/>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color w:val="auto"/>
      <w:sz w:val="16"/>
      <w:szCs w:val="16"/>
      <w:lang w:val="pl-PL"/>
    </w:rPr>
  </w:style>
  <w:style w:type="paragraph" w:customStyle="1" w:styleId="xl31">
    <w:name w:val="xl31"/>
    <w:basedOn w:val="Normal"/>
    <w:rsid w:val="00043096"/>
    <w:pPr>
      <w:pBdr>
        <w:bottom w:val="single" w:sz="4" w:space="0" w:color="auto"/>
      </w:pBdr>
      <w:spacing w:before="100" w:beforeAutospacing="1" w:after="100" w:afterAutospacing="1"/>
      <w:jc w:val="center"/>
    </w:pPr>
    <w:rPr>
      <w:rFonts w:eastAsia="Arial Unicode MS" w:cs="Arial"/>
      <w:color w:val="auto"/>
      <w:sz w:val="16"/>
      <w:szCs w:val="16"/>
      <w:lang w:val="pl-PL"/>
    </w:rPr>
  </w:style>
  <w:style w:type="paragraph" w:customStyle="1" w:styleId="xl32">
    <w:name w:val="xl32"/>
    <w:basedOn w:val="Normal"/>
    <w:rsid w:val="00043096"/>
    <w:pPr>
      <w:pBdr>
        <w:top w:val="single" w:sz="4" w:space="0" w:color="auto"/>
        <w:left w:val="single" w:sz="4" w:space="0" w:color="auto"/>
        <w:bottom w:val="dotted"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33">
    <w:name w:val="xl33"/>
    <w:basedOn w:val="Normal"/>
    <w:rsid w:val="00043096"/>
    <w:pPr>
      <w:pBdr>
        <w:top w:val="single" w:sz="4" w:space="0" w:color="auto"/>
        <w:bottom w:val="dotted"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34">
    <w:name w:val="xl34"/>
    <w:basedOn w:val="Normal"/>
    <w:rsid w:val="00043096"/>
    <w:pPr>
      <w:pBdr>
        <w:top w:val="single" w:sz="4" w:space="0" w:color="auto"/>
        <w:left w:val="single" w:sz="4" w:space="0" w:color="auto"/>
        <w:bottom w:val="dotted" w:sz="4" w:space="0" w:color="auto"/>
        <w:right w:val="single" w:sz="4" w:space="0" w:color="auto"/>
      </w:pBdr>
      <w:spacing w:before="100" w:beforeAutospacing="1" w:after="100" w:afterAutospacing="1"/>
    </w:pPr>
    <w:rPr>
      <w:rFonts w:eastAsia="Arial Unicode MS" w:cs="Arial Unicode MS"/>
      <w:b/>
      <w:bCs/>
      <w:color w:val="auto"/>
      <w:sz w:val="16"/>
      <w:szCs w:val="16"/>
      <w:lang w:val="pl-PL"/>
    </w:rPr>
  </w:style>
  <w:style w:type="paragraph" w:customStyle="1" w:styleId="xl35">
    <w:name w:val="xl35"/>
    <w:basedOn w:val="Normal"/>
    <w:rsid w:val="00043096"/>
    <w:pPr>
      <w:pBdr>
        <w:top w:val="single" w:sz="4" w:space="0" w:color="auto"/>
        <w:bottom w:val="dotted"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36">
    <w:name w:val="xl36"/>
    <w:basedOn w:val="Normal"/>
    <w:rsid w:val="00043096"/>
    <w:pPr>
      <w:pBdr>
        <w:top w:val="dotted" w:sz="4" w:space="0" w:color="auto"/>
        <w:left w:val="single" w:sz="4" w:space="0" w:color="auto"/>
        <w:bottom w:val="dotted" w:sz="4" w:space="0" w:color="auto"/>
      </w:pBdr>
      <w:spacing w:before="100" w:beforeAutospacing="1" w:after="100" w:afterAutospacing="1"/>
      <w:textAlignment w:val="top"/>
    </w:pPr>
    <w:rPr>
      <w:rFonts w:eastAsia="Arial Unicode MS" w:cs="Arial Unicode MS"/>
      <w:color w:val="auto"/>
      <w:sz w:val="16"/>
      <w:szCs w:val="16"/>
      <w:lang w:val="pl-PL"/>
    </w:rPr>
  </w:style>
  <w:style w:type="paragraph" w:customStyle="1" w:styleId="xl37">
    <w:name w:val="xl37"/>
    <w:basedOn w:val="Normal"/>
    <w:rsid w:val="00043096"/>
    <w:pPr>
      <w:pBdr>
        <w:top w:val="dotted" w:sz="4" w:space="0" w:color="auto"/>
        <w:bottom w:val="dotted" w:sz="4" w:space="0" w:color="auto"/>
      </w:pBdr>
      <w:spacing w:before="100" w:beforeAutospacing="1" w:after="100" w:afterAutospacing="1"/>
      <w:textAlignment w:val="top"/>
    </w:pPr>
    <w:rPr>
      <w:rFonts w:eastAsia="Arial Unicode MS" w:cs="Arial Unicode MS"/>
      <w:color w:val="auto"/>
      <w:sz w:val="16"/>
      <w:szCs w:val="16"/>
      <w:lang w:val="pl-PL"/>
    </w:rPr>
  </w:style>
  <w:style w:type="paragraph" w:customStyle="1" w:styleId="xl38">
    <w:name w:val="xl38"/>
    <w:basedOn w:val="Normal"/>
    <w:rsid w:val="00043096"/>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Arial Unicode MS" w:cs="Arial Unicode MS"/>
      <w:color w:val="auto"/>
      <w:sz w:val="16"/>
      <w:szCs w:val="16"/>
      <w:lang w:val="pl-PL"/>
    </w:rPr>
  </w:style>
  <w:style w:type="paragraph" w:customStyle="1" w:styleId="xl39">
    <w:name w:val="xl39"/>
    <w:basedOn w:val="Normal"/>
    <w:rsid w:val="00043096"/>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Arial Unicode MS" w:cs="Arial Unicode MS"/>
      <w:color w:val="auto"/>
      <w:sz w:val="16"/>
      <w:szCs w:val="16"/>
      <w:lang w:val="pl-PL"/>
    </w:rPr>
  </w:style>
  <w:style w:type="paragraph" w:customStyle="1" w:styleId="xl40">
    <w:name w:val="xl40"/>
    <w:basedOn w:val="Normal"/>
    <w:rsid w:val="00043096"/>
    <w:pPr>
      <w:pBdr>
        <w:top w:val="dotted" w:sz="4" w:space="0" w:color="auto"/>
        <w:bottom w:val="dotted" w:sz="4" w:space="0" w:color="auto"/>
      </w:pBdr>
      <w:spacing w:before="100" w:beforeAutospacing="1" w:after="100" w:afterAutospacing="1"/>
      <w:textAlignment w:val="top"/>
    </w:pPr>
    <w:rPr>
      <w:rFonts w:eastAsia="Arial Unicode MS" w:cs="Arial Unicode MS"/>
      <w:color w:val="auto"/>
      <w:sz w:val="16"/>
      <w:szCs w:val="16"/>
      <w:lang w:val="pl-PL"/>
    </w:rPr>
  </w:style>
  <w:style w:type="paragraph" w:customStyle="1" w:styleId="xl42">
    <w:name w:val="xl42"/>
    <w:basedOn w:val="Normal"/>
    <w:rsid w:val="00043096"/>
    <w:pPr>
      <w:pBdr>
        <w:top w:val="dotted" w:sz="4" w:space="0" w:color="auto"/>
        <w:bottom w:val="dotted"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43">
    <w:name w:val="xl43"/>
    <w:basedOn w:val="Normal"/>
    <w:rsid w:val="00043096"/>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Arial Unicode MS" w:cs="Arial Unicode MS"/>
      <w:b/>
      <w:bCs/>
      <w:color w:val="auto"/>
      <w:sz w:val="16"/>
      <w:szCs w:val="16"/>
      <w:lang w:val="pl-PL"/>
    </w:rPr>
  </w:style>
  <w:style w:type="paragraph" w:customStyle="1" w:styleId="xl44">
    <w:name w:val="xl44"/>
    <w:basedOn w:val="Normal"/>
    <w:rsid w:val="00043096"/>
    <w:pPr>
      <w:pBdr>
        <w:top w:val="dotted" w:sz="4" w:space="0" w:color="auto"/>
        <w:bottom w:val="dotted"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45">
    <w:name w:val="xl45"/>
    <w:basedOn w:val="Normal"/>
    <w:rsid w:val="00043096"/>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eastAsia="Arial Unicode MS" w:cs="Arial Unicode MS"/>
      <w:color w:val="auto"/>
      <w:sz w:val="16"/>
      <w:szCs w:val="16"/>
      <w:lang w:val="pl-PL"/>
    </w:rPr>
  </w:style>
  <w:style w:type="paragraph" w:customStyle="1" w:styleId="xl46">
    <w:name w:val="xl46"/>
    <w:basedOn w:val="Normal"/>
    <w:rsid w:val="00043096"/>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Arial Unicode MS" w:cs="Arial Unicode MS"/>
      <w:b/>
      <w:bCs/>
      <w:color w:val="auto"/>
      <w:sz w:val="16"/>
      <w:szCs w:val="16"/>
      <w:lang w:val="pl-PL"/>
    </w:rPr>
  </w:style>
  <w:style w:type="paragraph" w:customStyle="1" w:styleId="xl47">
    <w:name w:val="xl47"/>
    <w:basedOn w:val="Normal"/>
    <w:rsid w:val="00043096"/>
    <w:pPr>
      <w:pBdr>
        <w:top w:val="dotted" w:sz="4" w:space="0" w:color="auto"/>
        <w:left w:val="single" w:sz="4" w:space="0" w:color="auto"/>
        <w:bottom w:val="single"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48">
    <w:name w:val="xl48"/>
    <w:basedOn w:val="Normal"/>
    <w:rsid w:val="00043096"/>
    <w:pPr>
      <w:pBdr>
        <w:top w:val="dotted" w:sz="4" w:space="0" w:color="auto"/>
        <w:bottom w:val="single"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49">
    <w:name w:val="xl49"/>
    <w:basedOn w:val="Normal"/>
    <w:rsid w:val="00043096"/>
    <w:pPr>
      <w:pBdr>
        <w:top w:val="dotted"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b/>
      <w:bCs/>
      <w:color w:val="auto"/>
      <w:sz w:val="16"/>
      <w:szCs w:val="16"/>
      <w:lang w:val="pl-PL"/>
    </w:rPr>
  </w:style>
  <w:style w:type="paragraph" w:customStyle="1" w:styleId="xl50">
    <w:name w:val="xl50"/>
    <w:basedOn w:val="Normal"/>
    <w:rsid w:val="00043096"/>
    <w:pPr>
      <w:pBdr>
        <w:top w:val="dotted" w:sz="4" w:space="0" w:color="auto"/>
        <w:bottom w:val="single"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51">
    <w:name w:val="xl51"/>
    <w:basedOn w:val="Normal"/>
    <w:rsid w:val="00043096"/>
    <w:pPr>
      <w:pBdr>
        <w:top w:val="dotted"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b/>
      <w:bCs/>
      <w:color w:val="auto"/>
      <w:sz w:val="16"/>
      <w:szCs w:val="16"/>
      <w:lang w:val="pl-PL"/>
    </w:rPr>
  </w:style>
  <w:style w:type="paragraph" w:customStyle="1" w:styleId="xl52">
    <w:name w:val="xl52"/>
    <w:basedOn w:val="Normal"/>
    <w:rsid w:val="00043096"/>
    <w:pPr>
      <w:pBdr>
        <w:top w:val="dotted" w:sz="4" w:space="0" w:color="auto"/>
        <w:bottom w:val="single" w:sz="4" w:space="0" w:color="auto"/>
      </w:pBdr>
      <w:spacing w:before="100" w:beforeAutospacing="1" w:after="100" w:afterAutospacing="1"/>
      <w:textAlignment w:val="top"/>
    </w:pPr>
    <w:rPr>
      <w:rFonts w:eastAsia="Arial Unicode MS" w:cs="Arial Unicode MS"/>
      <w:b/>
      <w:bCs/>
      <w:color w:val="auto"/>
      <w:sz w:val="16"/>
      <w:szCs w:val="16"/>
      <w:lang w:val="pl-PL"/>
    </w:rPr>
  </w:style>
  <w:style w:type="paragraph" w:customStyle="1" w:styleId="xl53">
    <w:name w:val="xl53"/>
    <w:basedOn w:val="Normal"/>
    <w:rsid w:val="00043096"/>
    <w:pPr>
      <w:pBdr>
        <w:top w:val="dotted" w:sz="4" w:space="0" w:color="auto"/>
        <w:bottom w:val="single" w:sz="4" w:space="0" w:color="auto"/>
      </w:pBdr>
      <w:spacing w:before="100" w:beforeAutospacing="1" w:after="100" w:afterAutospacing="1"/>
    </w:pPr>
    <w:rPr>
      <w:rFonts w:ascii="Arial Narrow" w:eastAsia="Arial Unicode MS" w:hAnsi="Arial Narrow" w:cs="Arial Unicode MS"/>
      <w:color w:val="auto"/>
      <w:sz w:val="16"/>
      <w:szCs w:val="16"/>
      <w:lang w:val="pl-PL"/>
    </w:rPr>
  </w:style>
  <w:style w:type="paragraph" w:customStyle="1" w:styleId="xl54">
    <w:name w:val="xl54"/>
    <w:basedOn w:val="Normal"/>
    <w:rsid w:val="0004309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auto"/>
      <w:sz w:val="16"/>
      <w:szCs w:val="16"/>
      <w:lang w:val="pl-PL"/>
    </w:rPr>
  </w:style>
  <w:style w:type="paragraph" w:customStyle="1" w:styleId="xl55">
    <w:name w:val="xl55"/>
    <w:basedOn w:val="Normal"/>
    <w:rsid w:val="0004309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auto"/>
      <w:sz w:val="16"/>
      <w:szCs w:val="16"/>
      <w:lang w:val="pl-PL"/>
    </w:rPr>
  </w:style>
  <w:style w:type="paragraph" w:customStyle="1" w:styleId="xl56">
    <w:name w:val="xl56"/>
    <w:basedOn w:val="Normal"/>
    <w:rsid w:val="00043096"/>
    <w:pPr>
      <w:pBdr>
        <w:top w:val="single" w:sz="4" w:space="0" w:color="auto"/>
      </w:pBdr>
      <w:spacing w:before="100" w:beforeAutospacing="1" w:after="100" w:afterAutospacing="1"/>
    </w:pPr>
    <w:rPr>
      <w:rFonts w:ascii="Arial Narrow" w:eastAsia="Arial Unicode MS" w:hAnsi="Arial Narrow" w:cs="Arial Unicode MS"/>
      <w:color w:val="auto"/>
      <w:sz w:val="16"/>
      <w:szCs w:val="16"/>
      <w:lang w:val="pl-PL"/>
    </w:rPr>
  </w:style>
  <w:style w:type="paragraph" w:customStyle="1" w:styleId="xl57">
    <w:name w:val="xl57"/>
    <w:basedOn w:val="Normal"/>
    <w:rsid w:val="00043096"/>
    <w:pPr>
      <w:pBdr>
        <w:bottom w:val="single" w:sz="4" w:space="0" w:color="auto"/>
      </w:pBdr>
      <w:spacing w:before="100" w:beforeAutospacing="1" w:after="100" w:afterAutospacing="1"/>
    </w:pPr>
    <w:rPr>
      <w:rFonts w:ascii="Arial Narrow" w:eastAsia="Arial Unicode MS" w:hAnsi="Arial Narrow" w:cs="Arial Unicode MS"/>
      <w:color w:val="auto"/>
      <w:sz w:val="16"/>
      <w:szCs w:val="16"/>
      <w:lang w:val="pl-PL"/>
    </w:rPr>
  </w:style>
  <w:style w:type="paragraph" w:customStyle="1" w:styleId="xl58">
    <w:name w:val="xl58"/>
    <w:basedOn w:val="Normal"/>
    <w:rsid w:val="00043096"/>
    <w:pPr>
      <w:pBdr>
        <w:top w:val="single" w:sz="4" w:space="0" w:color="auto"/>
        <w:bottom w:val="dotted" w:sz="4" w:space="0" w:color="auto"/>
      </w:pBdr>
      <w:spacing w:before="100" w:beforeAutospacing="1" w:after="100" w:afterAutospacing="1"/>
    </w:pPr>
    <w:rPr>
      <w:rFonts w:ascii="Arial Narrow" w:eastAsia="Arial Unicode MS" w:hAnsi="Arial Narrow" w:cs="Arial Unicode MS"/>
      <w:b/>
      <w:bCs/>
      <w:color w:val="auto"/>
      <w:sz w:val="16"/>
      <w:szCs w:val="16"/>
      <w:lang w:val="pl-PL"/>
    </w:rPr>
  </w:style>
  <w:style w:type="paragraph" w:customStyle="1" w:styleId="xl59">
    <w:name w:val="xl59"/>
    <w:basedOn w:val="Normal"/>
    <w:rsid w:val="00043096"/>
    <w:pPr>
      <w:pBdr>
        <w:top w:val="dotted" w:sz="4" w:space="0" w:color="auto"/>
        <w:bottom w:val="dotted" w:sz="4" w:space="0" w:color="auto"/>
      </w:pBdr>
      <w:spacing w:before="100" w:beforeAutospacing="1" w:after="100" w:afterAutospacing="1"/>
    </w:pPr>
    <w:rPr>
      <w:rFonts w:ascii="Arial Narrow" w:eastAsia="Arial Unicode MS" w:hAnsi="Arial Narrow" w:cs="Arial Unicode MS"/>
      <w:b/>
      <w:bCs/>
      <w:color w:val="auto"/>
      <w:sz w:val="16"/>
      <w:szCs w:val="16"/>
      <w:lang w:val="pl-PL"/>
    </w:rPr>
  </w:style>
  <w:style w:type="paragraph" w:customStyle="1" w:styleId="xl60">
    <w:name w:val="xl60"/>
    <w:basedOn w:val="Normal"/>
    <w:rsid w:val="00043096"/>
    <w:pPr>
      <w:pBdr>
        <w:top w:val="dotted" w:sz="4" w:space="0" w:color="auto"/>
        <w:bottom w:val="dotted" w:sz="4" w:space="0" w:color="auto"/>
      </w:pBdr>
      <w:spacing w:before="100" w:beforeAutospacing="1" w:after="100" w:afterAutospacing="1"/>
    </w:pPr>
    <w:rPr>
      <w:rFonts w:ascii="Arial Narrow" w:eastAsia="Arial Unicode MS" w:hAnsi="Arial Narrow" w:cs="Arial Unicode MS"/>
      <w:color w:val="auto"/>
      <w:sz w:val="16"/>
      <w:szCs w:val="16"/>
      <w:lang w:val="pl-PL"/>
    </w:rPr>
  </w:style>
  <w:style w:type="paragraph" w:customStyle="1" w:styleId="xl61">
    <w:name w:val="xl61"/>
    <w:basedOn w:val="Normal"/>
    <w:rsid w:val="00043096"/>
    <w:pPr>
      <w:pBdr>
        <w:top w:val="dotted" w:sz="4" w:space="0" w:color="auto"/>
        <w:bottom w:val="single" w:sz="4" w:space="0" w:color="auto"/>
      </w:pBdr>
      <w:spacing w:before="100" w:beforeAutospacing="1" w:after="100" w:afterAutospacing="1"/>
    </w:pPr>
    <w:rPr>
      <w:rFonts w:ascii="Arial Narrow" w:eastAsia="Arial Unicode MS" w:hAnsi="Arial Narrow" w:cs="Arial Unicode MS"/>
      <w:b/>
      <w:bCs/>
      <w:color w:val="auto"/>
      <w:sz w:val="16"/>
      <w:szCs w:val="16"/>
      <w:lang w:val="pl-PL"/>
    </w:rPr>
  </w:style>
  <w:style w:type="paragraph" w:styleId="NormalWeb">
    <w:name w:val="Normal (Web)"/>
    <w:basedOn w:val="Normal"/>
    <w:rsid w:val="00043096"/>
    <w:pPr>
      <w:spacing w:before="100" w:beforeAutospacing="1" w:after="100" w:afterAutospacing="1"/>
    </w:pPr>
    <w:rPr>
      <w:rFonts w:ascii="Times New Roman" w:hAnsi="Times New Roman"/>
      <w:color w:val="auto"/>
      <w:sz w:val="24"/>
      <w:szCs w:val="24"/>
      <w:lang w:val="pl-PL"/>
    </w:rPr>
  </w:style>
  <w:style w:type="character" w:styleId="Hyperlink">
    <w:name w:val="Hyperlink"/>
    <w:rsid w:val="00043096"/>
    <w:rPr>
      <w:color w:val="0000FF"/>
      <w:u w:val="single"/>
    </w:rPr>
  </w:style>
  <w:style w:type="paragraph" w:customStyle="1" w:styleId="BodyZnak">
    <w:name w:val="Body Znak"/>
    <w:basedOn w:val="Normal"/>
    <w:link w:val="BodyZnakZnak"/>
    <w:rsid w:val="00043096"/>
    <w:pPr>
      <w:spacing w:after="140" w:line="290" w:lineRule="auto"/>
      <w:ind w:left="425"/>
      <w:jc w:val="both"/>
    </w:pPr>
    <w:rPr>
      <w:rFonts w:ascii="Times New Roman" w:hAnsi="Times New Roman"/>
      <w:color w:val="auto"/>
      <w:kern w:val="20"/>
      <w:lang w:val="en-GB" w:eastAsia="en-US"/>
    </w:rPr>
  </w:style>
  <w:style w:type="character" w:customStyle="1" w:styleId="BodyZnakZnak">
    <w:name w:val="Body Znak Znak"/>
    <w:link w:val="BodyZnak"/>
    <w:rsid w:val="00043096"/>
    <w:rPr>
      <w:kern w:val="20"/>
      <w:lang w:val="en-GB" w:eastAsia="en-US" w:bidi="ar-SA"/>
    </w:rPr>
  </w:style>
  <w:style w:type="paragraph" w:customStyle="1" w:styleId="BodyNOTA">
    <w:name w:val="Body NOTA"/>
    <w:basedOn w:val="Normal"/>
    <w:rsid w:val="00043096"/>
    <w:pPr>
      <w:spacing w:before="240" w:after="140" w:line="288" w:lineRule="auto"/>
      <w:jc w:val="both"/>
    </w:pPr>
    <w:rPr>
      <w:rFonts w:ascii="Times New Roman" w:hAnsi="Times New Roman"/>
      <w:b/>
      <w:color w:val="auto"/>
      <w:lang w:val="pl-PL"/>
    </w:rPr>
  </w:style>
  <w:style w:type="paragraph" w:styleId="BalloonText">
    <w:name w:val="Balloon Text"/>
    <w:basedOn w:val="Normal"/>
    <w:semiHidden/>
    <w:rsid w:val="005F589A"/>
    <w:rPr>
      <w:rFonts w:ascii="Tahoma" w:hAnsi="Tahoma" w:cs="Tahoma"/>
      <w:sz w:val="16"/>
      <w:szCs w:val="16"/>
    </w:rPr>
  </w:style>
  <w:style w:type="paragraph" w:customStyle="1" w:styleId="subhead">
    <w:name w:val="subhead"/>
    <w:basedOn w:val="Normal"/>
    <w:rsid w:val="000D7B19"/>
    <w:pPr>
      <w:keepNext/>
      <w:spacing w:before="175" w:after="35" w:line="288" w:lineRule="auto"/>
      <w:ind w:left="425"/>
      <w:jc w:val="both"/>
    </w:pPr>
    <w:rPr>
      <w:rFonts w:ascii="Times New Roman" w:hAnsi="Times New Roman"/>
      <w:b/>
      <w:bCs/>
      <w:color w:val="auto"/>
      <w:sz w:val="19"/>
      <w:szCs w:val="19"/>
      <w:lang w:val="pl-PL"/>
    </w:rPr>
  </w:style>
  <w:style w:type="character" w:customStyle="1" w:styleId="BodyChar1">
    <w:name w:val="Body Char1"/>
    <w:link w:val="Body"/>
    <w:rsid w:val="00A812A9"/>
    <w:rPr>
      <w:b/>
      <w:color w:val="000000"/>
      <w:sz w:val="22"/>
      <w:lang w:val="pl-PL" w:eastAsia="pl-PL" w:bidi="ar-SA"/>
    </w:rPr>
  </w:style>
  <w:style w:type="table" w:styleId="TableGrid">
    <w:name w:val="Table Grid"/>
    <w:basedOn w:val="TableNormal"/>
    <w:rsid w:val="00BE1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Normal">
    <w:name w:val="000 Normal"/>
    <w:basedOn w:val="Normal"/>
    <w:link w:val="000NormalChar"/>
    <w:rsid w:val="00F476A1"/>
    <w:pPr>
      <w:overflowPunct w:val="0"/>
      <w:autoSpaceDE w:val="0"/>
      <w:autoSpaceDN w:val="0"/>
      <w:adjustRightInd w:val="0"/>
      <w:spacing w:before="60" w:after="40" w:line="220" w:lineRule="exact"/>
      <w:jc w:val="both"/>
    </w:pPr>
    <w:rPr>
      <w:rFonts w:ascii="Garamond" w:hAnsi="Garamond"/>
      <w:color w:val="auto"/>
      <w:lang w:val="en-GB" w:eastAsia="en-US"/>
    </w:rPr>
  </w:style>
  <w:style w:type="character" w:customStyle="1" w:styleId="000NormalChar">
    <w:name w:val="000 Normal Char"/>
    <w:link w:val="000Normal"/>
    <w:locked/>
    <w:rsid w:val="00F476A1"/>
    <w:rPr>
      <w:rFonts w:ascii="Garamond" w:hAnsi="Garamond"/>
      <w:lang w:val="en-GB" w:eastAsia="en-US" w:bidi="ar-SA"/>
    </w:rPr>
  </w:style>
  <w:style w:type="paragraph" w:customStyle="1" w:styleId="NormalnyWebPogrubienie">
    <w:name w:val="Normalny (Web) + Pogrubienie"/>
    <w:aliases w:val="Wyjustowany,Przed:  Automatyczna,Po:  Automat...,Po:  Automat......"/>
    <w:basedOn w:val="NormalWeb"/>
    <w:rsid w:val="00F476A1"/>
    <w:pPr>
      <w:autoSpaceDN w:val="0"/>
      <w:spacing w:before="0" w:beforeAutospacing="0" w:after="0" w:afterAutospacing="0" w:line="288" w:lineRule="auto"/>
      <w:jc w:val="both"/>
    </w:pPr>
    <w:rPr>
      <w:b/>
      <w:bCs/>
    </w:rPr>
  </w:style>
  <w:style w:type="paragraph" w:customStyle="1" w:styleId="ZnakZnak">
    <w:name w:val="Znak Znak"/>
    <w:basedOn w:val="Normal"/>
    <w:link w:val="NoList"/>
    <w:uiPriority w:val="99"/>
    <w:rsid w:val="00795FF7"/>
    <w:pPr>
      <w:spacing w:after="120" w:line="360" w:lineRule="auto"/>
      <w:jc w:val="both"/>
    </w:pPr>
    <w:rPr>
      <w:rFonts w:ascii="Verdana" w:hAnsi="Verdana"/>
      <w:color w:val="auto"/>
      <w:lang w:val="pl-PL"/>
    </w:rPr>
  </w:style>
  <w:style w:type="paragraph" w:customStyle="1" w:styleId="ZnakZnak0">
    <w:name w:val="Znak Znak"/>
    <w:basedOn w:val="Normal"/>
    <w:rsid w:val="00671D02"/>
    <w:pPr>
      <w:spacing w:after="120" w:line="360" w:lineRule="auto"/>
      <w:jc w:val="both"/>
    </w:pPr>
    <w:rPr>
      <w:rFonts w:ascii="Symbol" w:eastAsia="Arial" w:hAnsi="Symbol" w:cs="Arial"/>
      <w:color w:val="auto"/>
      <w:lang w:val="pl-PL"/>
    </w:rPr>
  </w:style>
  <w:style w:type="paragraph" w:customStyle="1" w:styleId="Style000NormalBlack">
    <w:name w:val="Style 000 Normal + Black"/>
    <w:basedOn w:val="Normal"/>
    <w:link w:val="Style000NormalBlackChar"/>
    <w:rsid w:val="00671D02"/>
    <w:pPr>
      <w:overflowPunct w:val="0"/>
      <w:autoSpaceDE w:val="0"/>
      <w:autoSpaceDN w:val="0"/>
      <w:adjustRightInd w:val="0"/>
      <w:spacing w:before="60" w:after="40" w:line="220" w:lineRule="exact"/>
      <w:ind w:left="720"/>
      <w:jc w:val="both"/>
      <w:textAlignment w:val="baseline"/>
    </w:pPr>
    <w:rPr>
      <w:rFonts w:ascii="Garamond" w:hAnsi="Garamond"/>
      <w:lang w:val="pl-PL" w:eastAsia="en-US"/>
    </w:rPr>
  </w:style>
  <w:style w:type="character" w:customStyle="1" w:styleId="Style000NormalBlackChar">
    <w:name w:val="Style 000 Normal + Black Char"/>
    <w:link w:val="Style000NormalBlack"/>
    <w:rsid w:val="00671D02"/>
    <w:rPr>
      <w:rFonts w:ascii="Garamond" w:hAnsi="Garamond"/>
      <w:color w:val="000000"/>
      <w:lang w:val="pl-PL" w:eastAsia="en-US" w:bidi="ar-SA"/>
    </w:rPr>
  </w:style>
  <w:style w:type="character" w:styleId="CommentReference">
    <w:name w:val="annotation reference"/>
    <w:semiHidden/>
    <w:rsid w:val="00954BA0"/>
    <w:rPr>
      <w:sz w:val="16"/>
      <w:szCs w:val="16"/>
    </w:rPr>
  </w:style>
  <w:style w:type="paragraph" w:styleId="CommentText">
    <w:name w:val="annotation text"/>
    <w:basedOn w:val="Normal"/>
    <w:semiHidden/>
    <w:rsid w:val="00954BA0"/>
  </w:style>
  <w:style w:type="paragraph" w:styleId="CommentSubject">
    <w:name w:val="annotation subject"/>
    <w:basedOn w:val="CommentText"/>
    <w:next w:val="CommentText"/>
    <w:semiHidden/>
    <w:rsid w:val="00954BA0"/>
    <w:rPr>
      <w:b/>
      <w:bCs/>
    </w:rPr>
  </w:style>
  <w:style w:type="paragraph" w:customStyle="1" w:styleId="body0">
    <w:name w:val="body"/>
    <w:basedOn w:val="Normal"/>
    <w:rsid w:val="00DD7F4F"/>
    <w:pPr>
      <w:spacing w:after="140" w:line="288" w:lineRule="auto"/>
      <w:ind w:left="425"/>
      <w:jc w:val="both"/>
    </w:pPr>
    <w:rPr>
      <w:rFonts w:ascii="Times New Roman" w:hAnsi="Times New Roman"/>
      <w:color w:val="auto"/>
      <w:lang w:val="pl-PL"/>
    </w:rPr>
  </w:style>
  <w:style w:type="paragraph" w:customStyle="1" w:styleId="indent1">
    <w:name w:val="indent1"/>
    <w:basedOn w:val="Normal"/>
    <w:rsid w:val="007E0E23"/>
    <w:pPr>
      <w:tabs>
        <w:tab w:val="num" w:pos="360"/>
        <w:tab w:val="left" w:pos="810"/>
        <w:tab w:val="left" w:pos="1440"/>
      </w:tabs>
      <w:overflowPunct w:val="0"/>
      <w:autoSpaceDE w:val="0"/>
      <w:autoSpaceDN w:val="0"/>
      <w:adjustRightInd w:val="0"/>
      <w:spacing w:after="60" w:line="220" w:lineRule="exact"/>
      <w:textAlignment w:val="baseline"/>
    </w:pPr>
    <w:rPr>
      <w:rFonts w:ascii="EY Gothic Comp BookPS" w:eastAsia="Calibri" w:hAnsi="EY Gothic Comp BookPS"/>
      <w:color w:val="auto"/>
      <w:lang w:val="en-GB" w:eastAsia="en-US"/>
    </w:rPr>
  </w:style>
  <w:style w:type="paragraph" w:customStyle="1" w:styleId="StyleHeading1">
    <w:name w:val="Style Heading 1"/>
    <w:aliases w:val="Section Heading + Arial,Section Heading + Arial + Times New Roman"/>
    <w:basedOn w:val="Heading1"/>
    <w:rsid w:val="007E0E23"/>
    <w:pPr>
      <w:shd w:val="clear" w:color="auto" w:fill="auto"/>
      <w:tabs>
        <w:tab w:val="clear" w:pos="360"/>
      </w:tabs>
      <w:overflowPunct w:val="0"/>
      <w:autoSpaceDE w:val="0"/>
      <w:autoSpaceDN w:val="0"/>
      <w:adjustRightInd w:val="0"/>
      <w:spacing w:before="360" w:after="240" w:line="240" w:lineRule="auto"/>
      <w:textAlignment w:val="baseline"/>
    </w:pPr>
    <w:rPr>
      <w:rFonts w:eastAsia="Calibri"/>
      <w:bCs/>
      <w:color w:val="auto"/>
      <w:kern w:val="32"/>
      <w:szCs w:val="22"/>
      <w:lang w:val="en-GB" w:eastAsia="en-US"/>
    </w:rPr>
  </w:style>
  <w:style w:type="paragraph" w:styleId="EndnoteText">
    <w:name w:val="endnote text"/>
    <w:basedOn w:val="Normal"/>
    <w:semiHidden/>
    <w:rsid w:val="00126C50"/>
  </w:style>
  <w:style w:type="character" w:styleId="EndnoteReference">
    <w:name w:val="endnote reference"/>
    <w:semiHidden/>
    <w:rsid w:val="00126C50"/>
    <w:rPr>
      <w:vertAlign w:val="superscript"/>
    </w:rPr>
  </w:style>
  <w:style w:type="character" w:customStyle="1" w:styleId="dane">
    <w:name w:val="dane"/>
    <w:basedOn w:val="DefaultParagraphFont"/>
    <w:rsid w:val="00FC2339"/>
  </w:style>
  <w:style w:type="paragraph" w:styleId="ListParagraph">
    <w:name w:val="List Paragraph"/>
    <w:basedOn w:val="Normal"/>
    <w:uiPriority w:val="34"/>
    <w:qFormat/>
    <w:rsid w:val="00257BB7"/>
    <w:pPr>
      <w:ind w:left="720"/>
      <w:contextualSpacing/>
    </w:pPr>
    <w:rPr>
      <w:rFonts w:ascii="Times New Roman" w:hAnsi="Times New Roman"/>
      <w:color w:val="auto"/>
      <w:sz w:val="24"/>
      <w:szCs w:val="24"/>
      <w:lang w:val="pl-PL"/>
    </w:rPr>
  </w:style>
  <w:style w:type="paragraph" w:styleId="Revision">
    <w:name w:val="Revision"/>
    <w:hidden/>
    <w:uiPriority w:val="99"/>
    <w:semiHidden/>
    <w:rsid w:val="00B37F36"/>
    <w:rPr>
      <w:rFonts w:ascii="Arial" w:hAnsi="Arial"/>
      <w:color w:val="000000"/>
      <w:lang w:val="en-US"/>
    </w:rPr>
  </w:style>
  <w:style w:type="paragraph" w:customStyle="1" w:styleId="ZnakZnak1">
    <w:name w:val="Znak Znak"/>
    <w:basedOn w:val="Normal"/>
    <w:semiHidden/>
    <w:rsid w:val="00B76A40"/>
    <w:pPr>
      <w:spacing w:after="120" w:line="360" w:lineRule="auto"/>
      <w:jc w:val="both"/>
    </w:pPr>
    <w:rPr>
      <w:rFonts w:ascii="Verdana" w:hAnsi="Verdana"/>
      <w:color w:val="auto"/>
      <w:lang w:val="pl-PL"/>
    </w:rPr>
  </w:style>
  <w:style w:type="character" w:customStyle="1" w:styleId="HeaderChar">
    <w:name w:val="Header Char"/>
    <w:basedOn w:val="DefaultParagraphFont"/>
    <w:link w:val="Header"/>
    <w:uiPriority w:val="99"/>
    <w:locked/>
    <w:rsid w:val="00447F8C"/>
    <w:rPr>
      <w:rFonts w:ascii="Arial" w:hAnsi="Arial"/>
      <w:color w:val="000000"/>
      <w:lang w:val="en-US"/>
    </w:rPr>
  </w:style>
  <w:style w:type="character" w:customStyle="1" w:styleId="FooterChar">
    <w:name w:val="Footer Char"/>
    <w:basedOn w:val="DefaultParagraphFont"/>
    <w:link w:val="Footer"/>
    <w:uiPriority w:val="99"/>
    <w:locked/>
    <w:rsid w:val="00447F8C"/>
    <w:rPr>
      <w:rFonts w:ascii="Arial" w:hAnsi="Arial"/>
      <w:color w:val="000000"/>
      <w:lang w:val="en-US"/>
    </w:rPr>
  </w:style>
  <w:style w:type="character" w:styleId="Emphasis">
    <w:name w:val="Emphasis"/>
    <w:basedOn w:val="DefaultParagraphFont"/>
    <w:uiPriority w:val="20"/>
    <w:qFormat/>
    <w:rsid w:val="007555DB"/>
    <w:rPr>
      <w:i/>
      <w:iCs/>
    </w:rPr>
  </w:style>
  <w:style w:type="character" w:customStyle="1" w:styleId="apple-converted-space">
    <w:name w:val="apple-converted-space"/>
    <w:basedOn w:val="DefaultParagraphFont"/>
    <w:rsid w:val="007555DB"/>
  </w:style>
</w:styles>
</file>

<file path=word/webSettings.xml><?xml version="1.0" encoding="utf-8"?>
<w:webSettings xmlns:r="http://schemas.openxmlformats.org/officeDocument/2006/relationships" xmlns:w="http://schemas.openxmlformats.org/wordprocessingml/2006/main">
  <w:divs>
    <w:div w:id="3211353">
      <w:bodyDiv w:val="1"/>
      <w:marLeft w:val="0"/>
      <w:marRight w:val="0"/>
      <w:marTop w:val="0"/>
      <w:marBottom w:val="0"/>
      <w:divBdr>
        <w:top w:val="none" w:sz="0" w:space="0" w:color="auto"/>
        <w:left w:val="none" w:sz="0" w:space="0" w:color="auto"/>
        <w:bottom w:val="none" w:sz="0" w:space="0" w:color="auto"/>
        <w:right w:val="none" w:sz="0" w:space="0" w:color="auto"/>
      </w:divBdr>
    </w:div>
    <w:div w:id="4479446">
      <w:bodyDiv w:val="1"/>
      <w:marLeft w:val="0"/>
      <w:marRight w:val="0"/>
      <w:marTop w:val="0"/>
      <w:marBottom w:val="0"/>
      <w:divBdr>
        <w:top w:val="none" w:sz="0" w:space="0" w:color="auto"/>
        <w:left w:val="none" w:sz="0" w:space="0" w:color="auto"/>
        <w:bottom w:val="none" w:sz="0" w:space="0" w:color="auto"/>
        <w:right w:val="none" w:sz="0" w:space="0" w:color="auto"/>
      </w:divBdr>
    </w:div>
    <w:div w:id="10185829">
      <w:bodyDiv w:val="1"/>
      <w:marLeft w:val="0"/>
      <w:marRight w:val="0"/>
      <w:marTop w:val="0"/>
      <w:marBottom w:val="0"/>
      <w:divBdr>
        <w:top w:val="none" w:sz="0" w:space="0" w:color="auto"/>
        <w:left w:val="none" w:sz="0" w:space="0" w:color="auto"/>
        <w:bottom w:val="none" w:sz="0" w:space="0" w:color="auto"/>
        <w:right w:val="none" w:sz="0" w:space="0" w:color="auto"/>
      </w:divBdr>
    </w:div>
    <w:div w:id="10567669">
      <w:bodyDiv w:val="1"/>
      <w:marLeft w:val="0"/>
      <w:marRight w:val="0"/>
      <w:marTop w:val="0"/>
      <w:marBottom w:val="0"/>
      <w:divBdr>
        <w:top w:val="none" w:sz="0" w:space="0" w:color="auto"/>
        <w:left w:val="none" w:sz="0" w:space="0" w:color="auto"/>
        <w:bottom w:val="none" w:sz="0" w:space="0" w:color="auto"/>
        <w:right w:val="none" w:sz="0" w:space="0" w:color="auto"/>
      </w:divBdr>
    </w:div>
    <w:div w:id="17707165">
      <w:bodyDiv w:val="1"/>
      <w:marLeft w:val="0"/>
      <w:marRight w:val="0"/>
      <w:marTop w:val="0"/>
      <w:marBottom w:val="0"/>
      <w:divBdr>
        <w:top w:val="none" w:sz="0" w:space="0" w:color="auto"/>
        <w:left w:val="none" w:sz="0" w:space="0" w:color="auto"/>
        <w:bottom w:val="none" w:sz="0" w:space="0" w:color="auto"/>
        <w:right w:val="none" w:sz="0" w:space="0" w:color="auto"/>
      </w:divBdr>
    </w:div>
    <w:div w:id="20516610">
      <w:bodyDiv w:val="1"/>
      <w:marLeft w:val="0"/>
      <w:marRight w:val="0"/>
      <w:marTop w:val="0"/>
      <w:marBottom w:val="0"/>
      <w:divBdr>
        <w:top w:val="none" w:sz="0" w:space="0" w:color="auto"/>
        <w:left w:val="none" w:sz="0" w:space="0" w:color="auto"/>
        <w:bottom w:val="none" w:sz="0" w:space="0" w:color="auto"/>
        <w:right w:val="none" w:sz="0" w:space="0" w:color="auto"/>
      </w:divBdr>
    </w:div>
    <w:div w:id="20979029">
      <w:bodyDiv w:val="1"/>
      <w:marLeft w:val="0"/>
      <w:marRight w:val="0"/>
      <w:marTop w:val="0"/>
      <w:marBottom w:val="0"/>
      <w:divBdr>
        <w:top w:val="none" w:sz="0" w:space="0" w:color="auto"/>
        <w:left w:val="none" w:sz="0" w:space="0" w:color="auto"/>
        <w:bottom w:val="none" w:sz="0" w:space="0" w:color="auto"/>
        <w:right w:val="none" w:sz="0" w:space="0" w:color="auto"/>
      </w:divBdr>
    </w:div>
    <w:div w:id="23293369">
      <w:bodyDiv w:val="1"/>
      <w:marLeft w:val="0"/>
      <w:marRight w:val="0"/>
      <w:marTop w:val="0"/>
      <w:marBottom w:val="0"/>
      <w:divBdr>
        <w:top w:val="none" w:sz="0" w:space="0" w:color="auto"/>
        <w:left w:val="none" w:sz="0" w:space="0" w:color="auto"/>
        <w:bottom w:val="none" w:sz="0" w:space="0" w:color="auto"/>
        <w:right w:val="none" w:sz="0" w:space="0" w:color="auto"/>
      </w:divBdr>
    </w:div>
    <w:div w:id="24185607">
      <w:bodyDiv w:val="1"/>
      <w:marLeft w:val="0"/>
      <w:marRight w:val="0"/>
      <w:marTop w:val="0"/>
      <w:marBottom w:val="0"/>
      <w:divBdr>
        <w:top w:val="none" w:sz="0" w:space="0" w:color="auto"/>
        <w:left w:val="none" w:sz="0" w:space="0" w:color="auto"/>
        <w:bottom w:val="none" w:sz="0" w:space="0" w:color="auto"/>
        <w:right w:val="none" w:sz="0" w:space="0" w:color="auto"/>
      </w:divBdr>
    </w:div>
    <w:div w:id="29111013">
      <w:bodyDiv w:val="1"/>
      <w:marLeft w:val="0"/>
      <w:marRight w:val="0"/>
      <w:marTop w:val="0"/>
      <w:marBottom w:val="0"/>
      <w:divBdr>
        <w:top w:val="none" w:sz="0" w:space="0" w:color="auto"/>
        <w:left w:val="none" w:sz="0" w:space="0" w:color="auto"/>
        <w:bottom w:val="none" w:sz="0" w:space="0" w:color="auto"/>
        <w:right w:val="none" w:sz="0" w:space="0" w:color="auto"/>
      </w:divBdr>
    </w:div>
    <w:div w:id="30617395">
      <w:bodyDiv w:val="1"/>
      <w:marLeft w:val="0"/>
      <w:marRight w:val="0"/>
      <w:marTop w:val="0"/>
      <w:marBottom w:val="0"/>
      <w:divBdr>
        <w:top w:val="none" w:sz="0" w:space="0" w:color="auto"/>
        <w:left w:val="none" w:sz="0" w:space="0" w:color="auto"/>
        <w:bottom w:val="none" w:sz="0" w:space="0" w:color="auto"/>
        <w:right w:val="none" w:sz="0" w:space="0" w:color="auto"/>
      </w:divBdr>
    </w:div>
    <w:div w:id="38360579">
      <w:bodyDiv w:val="1"/>
      <w:marLeft w:val="0"/>
      <w:marRight w:val="0"/>
      <w:marTop w:val="0"/>
      <w:marBottom w:val="0"/>
      <w:divBdr>
        <w:top w:val="none" w:sz="0" w:space="0" w:color="auto"/>
        <w:left w:val="none" w:sz="0" w:space="0" w:color="auto"/>
        <w:bottom w:val="none" w:sz="0" w:space="0" w:color="auto"/>
        <w:right w:val="none" w:sz="0" w:space="0" w:color="auto"/>
      </w:divBdr>
    </w:div>
    <w:div w:id="38672569">
      <w:bodyDiv w:val="1"/>
      <w:marLeft w:val="0"/>
      <w:marRight w:val="0"/>
      <w:marTop w:val="0"/>
      <w:marBottom w:val="0"/>
      <w:divBdr>
        <w:top w:val="none" w:sz="0" w:space="0" w:color="auto"/>
        <w:left w:val="none" w:sz="0" w:space="0" w:color="auto"/>
        <w:bottom w:val="none" w:sz="0" w:space="0" w:color="auto"/>
        <w:right w:val="none" w:sz="0" w:space="0" w:color="auto"/>
      </w:divBdr>
    </w:div>
    <w:div w:id="39323382">
      <w:bodyDiv w:val="1"/>
      <w:marLeft w:val="0"/>
      <w:marRight w:val="0"/>
      <w:marTop w:val="0"/>
      <w:marBottom w:val="0"/>
      <w:divBdr>
        <w:top w:val="none" w:sz="0" w:space="0" w:color="auto"/>
        <w:left w:val="none" w:sz="0" w:space="0" w:color="auto"/>
        <w:bottom w:val="none" w:sz="0" w:space="0" w:color="auto"/>
        <w:right w:val="none" w:sz="0" w:space="0" w:color="auto"/>
      </w:divBdr>
    </w:div>
    <w:div w:id="51004307">
      <w:bodyDiv w:val="1"/>
      <w:marLeft w:val="0"/>
      <w:marRight w:val="0"/>
      <w:marTop w:val="0"/>
      <w:marBottom w:val="0"/>
      <w:divBdr>
        <w:top w:val="none" w:sz="0" w:space="0" w:color="auto"/>
        <w:left w:val="none" w:sz="0" w:space="0" w:color="auto"/>
        <w:bottom w:val="none" w:sz="0" w:space="0" w:color="auto"/>
        <w:right w:val="none" w:sz="0" w:space="0" w:color="auto"/>
      </w:divBdr>
    </w:div>
    <w:div w:id="54355406">
      <w:bodyDiv w:val="1"/>
      <w:marLeft w:val="0"/>
      <w:marRight w:val="0"/>
      <w:marTop w:val="0"/>
      <w:marBottom w:val="0"/>
      <w:divBdr>
        <w:top w:val="none" w:sz="0" w:space="0" w:color="auto"/>
        <w:left w:val="none" w:sz="0" w:space="0" w:color="auto"/>
        <w:bottom w:val="none" w:sz="0" w:space="0" w:color="auto"/>
        <w:right w:val="none" w:sz="0" w:space="0" w:color="auto"/>
      </w:divBdr>
    </w:div>
    <w:div w:id="58554283">
      <w:bodyDiv w:val="1"/>
      <w:marLeft w:val="0"/>
      <w:marRight w:val="0"/>
      <w:marTop w:val="0"/>
      <w:marBottom w:val="0"/>
      <w:divBdr>
        <w:top w:val="none" w:sz="0" w:space="0" w:color="auto"/>
        <w:left w:val="none" w:sz="0" w:space="0" w:color="auto"/>
        <w:bottom w:val="none" w:sz="0" w:space="0" w:color="auto"/>
        <w:right w:val="none" w:sz="0" w:space="0" w:color="auto"/>
      </w:divBdr>
    </w:div>
    <w:div w:id="64376945">
      <w:bodyDiv w:val="1"/>
      <w:marLeft w:val="0"/>
      <w:marRight w:val="0"/>
      <w:marTop w:val="0"/>
      <w:marBottom w:val="0"/>
      <w:divBdr>
        <w:top w:val="none" w:sz="0" w:space="0" w:color="auto"/>
        <w:left w:val="none" w:sz="0" w:space="0" w:color="auto"/>
        <w:bottom w:val="none" w:sz="0" w:space="0" w:color="auto"/>
        <w:right w:val="none" w:sz="0" w:space="0" w:color="auto"/>
      </w:divBdr>
    </w:div>
    <w:div w:id="66391735">
      <w:bodyDiv w:val="1"/>
      <w:marLeft w:val="0"/>
      <w:marRight w:val="0"/>
      <w:marTop w:val="0"/>
      <w:marBottom w:val="0"/>
      <w:divBdr>
        <w:top w:val="none" w:sz="0" w:space="0" w:color="auto"/>
        <w:left w:val="none" w:sz="0" w:space="0" w:color="auto"/>
        <w:bottom w:val="none" w:sz="0" w:space="0" w:color="auto"/>
        <w:right w:val="none" w:sz="0" w:space="0" w:color="auto"/>
      </w:divBdr>
    </w:div>
    <w:div w:id="67003092">
      <w:bodyDiv w:val="1"/>
      <w:marLeft w:val="0"/>
      <w:marRight w:val="0"/>
      <w:marTop w:val="0"/>
      <w:marBottom w:val="0"/>
      <w:divBdr>
        <w:top w:val="none" w:sz="0" w:space="0" w:color="auto"/>
        <w:left w:val="none" w:sz="0" w:space="0" w:color="auto"/>
        <w:bottom w:val="none" w:sz="0" w:space="0" w:color="auto"/>
        <w:right w:val="none" w:sz="0" w:space="0" w:color="auto"/>
      </w:divBdr>
    </w:div>
    <w:div w:id="68038913">
      <w:bodyDiv w:val="1"/>
      <w:marLeft w:val="0"/>
      <w:marRight w:val="0"/>
      <w:marTop w:val="0"/>
      <w:marBottom w:val="0"/>
      <w:divBdr>
        <w:top w:val="none" w:sz="0" w:space="0" w:color="auto"/>
        <w:left w:val="none" w:sz="0" w:space="0" w:color="auto"/>
        <w:bottom w:val="none" w:sz="0" w:space="0" w:color="auto"/>
        <w:right w:val="none" w:sz="0" w:space="0" w:color="auto"/>
      </w:divBdr>
    </w:div>
    <w:div w:id="69621804">
      <w:bodyDiv w:val="1"/>
      <w:marLeft w:val="0"/>
      <w:marRight w:val="0"/>
      <w:marTop w:val="0"/>
      <w:marBottom w:val="0"/>
      <w:divBdr>
        <w:top w:val="none" w:sz="0" w:space="0" w:color="auto"/>
        <w:left w:val="none" w:sz="0" w:space="0" w:color="auto"/>
        <w:bottom w:val="none" w:sz="0" w:space="0" w:color="auto"/>
        <w:right w:val="none" w:sz="0" w:space="0" w:color="auto"/>
      </w:divBdr>
    </w:div>
    <w:div w:id="70856245">
      <w:bodyDiv w:val="1"/>
      <w:marLeft w:val="0"/>
      <w:marRight w:val="0"/>
      <w:marTop w:val="0"/>
      <w:marBottom w:val="0"/>
      <w:divBdr>
        <w:top w:val="none" w:sz="0" w:space="0" w:color="auto"/>
        <w:left w:val="none" w:sz="0" w:space="0" w:color="auto"/>
        <w:bottom w:val="none" w:sz="0" w:space="0" w:color="auto"/>
        <w:right w:val="none" w:sz="0" w:space="0" w:color="auto"/>
      </w:divBdr>
    </w:div>
    <w:div w:id="72555467">
      <w:bodyDiv w:val="1"/>
      <w:marLeft w:val="0"/>
      <w:marRight w:val="0"/>
      <w:marTop w:val="0"/>
      <w:marBottom w:val="0"/>
      <w:divBdr>
        <w:top w:val="none" w:sz="0" w:space="0" w:color="auto"/>
        <w:left w:val="none" w:sz="0" w:space="0" w:color="auto"/>
        <w:bottom w:val="none" w:sz="0" w:space="0" w:color="auto"/>
        <w:right w:val="none" w:sz="0" w:space="0" w:color="auto"/>
      </w:divBdr>
    </w:div>
    <w:div w:id="76178649">
      <w:bodyDiv w:val="1"/>
      <w:marLeft w:val="0"/>
      <w:marRight w:val="0"/>
      <w:marTop w:val="0"/>
      <w:marBottom w:val="0"/>
      <w:divBdr>
        <w:top w:val="none" w:sz="0" w:space="0" w:color="auto"/>
        <w:left w:val="none" w:sz="0" w:space="0" w:color="auto"/>
        <w:bottom w:val="none" w:sz="0" w:space="0" w:color="auto"/>
        <w:right w:val="none" w:sz="0" w:space="0" w:color="auto"/>
      </w:divBdr>
    </w:div>
    <w:div w:id="85881583">
      <w:bodyDiv w:val="1"/>
      <w:marLeft w:val="0"/>
      <w:marRight w:val="0"/>
      <w:marTop w:val="0"/>
      <w:marBottom w:val="0"/>
      <w:divBdr>
        <w:top w:val="none" w:sz="0" w:space="0" w:color="auto"/>
        <w:left w:val="none" w:sz="0" w:space="0" w:color="auto"/>
        <w:bottom w:val="none" w:sz="0" w:space="0" w:color="auto"/>
        <w:right w:val="none" w:sz="0" w:space="0" w:color="auto"/>
      </w:divBdr>
    </w:div>
    <w:div w:id="90125289">
      <w:bodyDiv w:val="1"/>
      <w:marLeft w:val="0"/>
      <w:marRight w:val="0"/>
      <w:marTop w:val="0"/>
      <w:marBottom w:val="0"/>
      <w:divBdr>
        <w:top w:val="none" w:sz="0" w:space="0" w:color="auto"/>
        <w:left w:val="none" w:sz="0" w:space="0" w:color="auto"/>
        <w:bottom w:val="none" w:sz="0" w:space="0" w:color="auto"/>
        <w:right w:val="none" w:sz="0" w:space="0" w:color="auto"/>
      </w:divBdr>
    </w:div>
    <w:div w:id="92943704">
      <w:bodyDiv w:val="1"/>
      <w:marLeft w:val="0"/>
      <w:marRight w:val="0"/>
      <w:marTop w:val="0"/>
      <w:marBottom w:val="0"/>
      <w:divBdr>
        <w:top w:val="none" w:sz="0" w:space="0" w:color="auto"/>
        <w:left w:val="none" w:sz="0" w:space="0" w:color="auto"/>
        <w:bottom w:val="none" w:sz="0" w:space="0" w:color="auto"/>
        <w:right w:val="none" w:sz="0" w:space="0" w:color="auto"/>
      </w:divBdr>
    </w:div>
    <w:div w:id="96144969">
      <w:bodyDiv w:val="1"/>
      <w:marLeft w:val="0"/>
      <w:marRight w:val="0"/>
      <w:marTop w:val="0"/>
      <w:marBottom w:val="0"/>
      <w:divBdr>
        <w:top w:val="none" w:sz="0" w:space="0" w:color="auto"/>
        <w:left w:val="none" w:sz="0" w:space="0" w:color="auto"/>
        <w:bottom w:val="none" w:sz="0" w:space="0" w:color="auto"/>
        <w:right w:val="none" w:sz="0" w:space="0" w:color="auto"/>
      </w:divBdr>
    </w:div>
    <w:div w:id="96684710">
      <w:bodyDiv w:val="1"/>
      <w:marLeft w:val="0"/>
      <w:marRight w:val="0"/>
      <w:marTop w:val="0"/>
      <w:marBottom w:val="0"/>
      <w:divBdr>
        <w:top w:val="none" w:sz="0" w:space="0" w:color="auto"/>
        <w:left w:val="none" w:sz="0" w:space="0" w:color="auto"/>
        <w:bottom w:val="none" w:sz="0" w:space="0" w:color="auto"/>
        <w:right w:val="none" w:sz="0" w:space="0" w:color="auto"/>
      </w:divBdr>
    </w:div>
    <w:div w:id="97869430">
      <w:bodyDiv w:val="1"/>
      <w:marLeft w:val="0"/>
      <w:marRight w:val="0"/>
      <w:marTop w:val="0"/>
      <w:marBottom w:val="0"/>
      <w:divBdr>
        <w:top w:val="none" w:sz="0" w:space="0" w:color="auto"/>
        <w:left w:val="none" w:sz="0" w:space="0" w:color="auto"/>
        <w:bottom w:val="none" w:sz="0" w:space="0" w:color="auto"/>
        <w:right w:val="none" w:sz="0" w:space="0" w:color="auto"/>
      </w:divBdr>
    </w:div>
    <w:div w:id="102573422">
      <w:bodyDiv w:val="1"/>
      <w:marLeft w:val="0"/>
      <w:marRight w:val="0"/>
      <w:marTop w:val="0"/>
      <w:marBottom w:val="0"/>
      <w:divBdr>
        <w:top w:val="none" w:sz="0" w:space="0" w:color="auto"/>
        <w:left w:val="none" w:sz="0" w:space="0" w:color="auto"/>
        <w:bottom w:val="none" w:sz="0" w:space="0" w:color="auto"/>
        <w:right w:val="none" w:sz="0" w:space="0" w:color="auto"/>
      </w:divBdr>
    </w:div>
    <w:div w:id="103309127">
      <w:bodyDiv w:val="1"/>
      <w:marLeft w:val="0"/>
      <w:marRight w:val="0"/>
      <w:marTop w:val="0"/>
      <w:marBottom w:val="0"/>
      <w:divBdr>
        <w:top w:val="none" w:sz="0" w:space="0" w:color="auto"/>
        <w:left w:val="none" w:sz="0" w:space="0" w:color="auto"/>
        <w:bottom w:val="none" w:sz="0" w:space="0" w:color="auto"/>
        <w:right w:val="none" w:sz="0" w:space="0" w:color="auto"/>
      </w:divBdr>
    </w:div>
    <w:div w:id="104424555">
      <w:bodyDiv w:val="1"/>
      <w:marLeft w:val="0"/>
      <w:marRight w:val="0"/>
      <w:marTop w:val="0"/>
      <w:marBottom w:val="0"/>
      <w:divBdr>
        <w:top w:val="none" w:sz="0" w:space="0" w:color="auto"/>
        <w:left w:val="none" w:sz="0" w:space="0" w:color="auto"/>
        <w:bottom w:val="none" w:sz="0" w:space="0" w:color="auto"/>
        <w:right w:val="none" w:sz="0" w:space="0" w:color="auto"/>
      </w:divBdr>
    </w:div>
    <w:div w:id="106782437">
      <w:bodyDiv w:val="1"/>
      <w:marLeft w:val="0"/>
      <w:marRight w:val="0"/>
      <w:marTop w:val="0"/>
      <w:marBottom w:val="0"/>
      <w:divBdr>
        <w:top w:val="none" w:sz="0" w:space="0" w:color="auto"/>
        <w:left w:val="none" w:sz="0" w:space="0" w:color="auto"/>
        <w:bottom w:val="none" w:sz="0" w:space="0" w:color="auto"/>
        <w:right w:val="none" w:sz="0" w:space="0" w:color="auto"/>
      </w:divBdr>
    </w:div>
    <w:div w:id="107894046">
      <w:bodyDiv w:val="1"/>
      <w:marLeft w:val="0"/>
      <w:marRight w:val="0"/>
      <w:marTop w:val="0"/>
      <w:marBottom w:val="0"/>
      <w:divBdr>
        <w:top w:val="none" w:sz="0" w:space="0" w:color="auto"/>
        <w:left w:val="none" w:sz="0" w:space="0" w:color="auto"/>
        <w:bottom w:val="none" w:sz="0" w:space="0" w:color="auto"/>
        <w:right w:val="none" w:sz="0" w:space="0" w:color="auto"/>
      </w:divBdr>
    </w:div>
    <w:div w:id="108625188">
      <w:bodyDiv w:val="1"/>
      <w:marLeft w:val="0"/>
      <w:marRight w:val="0"/>
      <w:marTop w:val="0"/>
      <w:marBottom w:val="0"/>
      <w:divBdr>
        <w:top w:val="none" w:sz="0" w:space="0" w:color="auto"/>
        <w:left w:val="none" w:sz="0" w:space="0" w:color="auto"/>
        <w:bottom w:val="none" w:sz="0" w:space="0" w:color="auto"/>
        <w:right w:val="none" w:sz="0" w:space="0" w:color="auto"/>
      </w:divBdr>
    </w:div>
    <w:div w:id="110977696">
      <w:bodyDiv w:val="1"/>
      <w:marLeft w:val="0"/>
      <w:marRight w:val="0"/>
      <w:marTop w:val="0"/>
      <w:marBottom w:val="0"/>
      <w:divBdr>
        <w:top w:val="none" w:sz="0" w:space="0" w:color="auto"/>
        <w:left w:val="none" w:sz="0" w:space="0" w:color="auto"/>
        <w:bottom w:val="none" w:sz="0" w:space="0" w:color="auto"/>
        <w:right w:val="none" w:sz="0" w:space="0" w:color="auto"/>
      </w:divBdr>
    </w:div>
    <w:div w:id="113914177">
      <w:bodyDiv w:val="1"/>
      <w:marLeft w:val="0"/>
      <w:marRight w:val="0"/>
      <w:marTop w:val="0"/>
      <w:marBottom w:val="0"/>
      <w:divBdr>
        <w:top w:val="none" w:sz="0" w:space="0" w:color="auto"/>
        <w:left w:val="none" w:sz="0" w:space="0" w:color="auto"/>
        <w:bottom w:val="none" w:sz="0" w:space="0" w:color="auto"/>
        <w:right w:val="none" w:sz="0" w:space="0" w:color="auto"/>
      </w:divBdr>
    </w:div>
    <w:div w:id="120003177">
      <w:bodyDiv w:val="1"/>
      <w:marLeft w:val="0"/>
      <w:marRight w:val="0"/>
      <w:marTop w:val="0"/>
      <w:marBottom w:val="0"/>
      <w:divBdr>
        <w:top w:val="none" w:sz="0" w:space="0" w:color="auto"/>
        <w:left w:val="none" w:sz="0" w:space="0" w:color="auto"/>
        <w:bottom w:val="none" w:sz="0" w:space="0" w:color="auto"/>
        <w:right w:val="none" w:sz="0" w:space="0" w:color="auto"/>
      </w:divBdr>
    </w:div>
    <w:div w:id="125005240">
      <w:bodyDiv w:val="1"/>
      <w:marLeft w:val="0"/>
      <w:marRight w:val="0"/>
      <w:marTop w:val="0"/>
      <w:marBottom w:val="0"/>
      <w:divBdr>
        <w:top w:val="none" w:sz="0" w:space="0" w:color="auto"/>
        <w:left w:val="none" w:sz="0" w:space="0" w:color="auto"/>
        <w:bottom w:val="none" w:sz="0" w:space="0" w:color="auto"/>
        <w:right w:val="none" w:sz="0" w:space="0" w:color="auto"/>
      </w:divBdr>
    </w:div>
    <w:div w:id="134758222">
      <w:bodyDiv w:val="1"/>
      <w:marLeft w:val="0"/>
      <w:marRight w:val="0"/>
      <w:marTop w:val="0"/>
      <w:marBottom w:val="0"/>
      <w:divBdr>
        <w:top w:val="none" w:sz="0" w:space="0" w:color="auto"/>
        <w:left w:val="none" w:sz="0" w:space="0" w:color="auto"/>
        <w:bottom w:val="none" w:sz="0" w:space="0" w:color="auto"/>
        <w:right w:val="none" w:sz="0" w:space="0" w:color="auto"/>
      </w:divBdr>
    </w:div>
    <w:div w:id="135152176">
      <w:bodyDiv w:val="1"/>
      <w:marLeft w:val="0"/>
      <w:marRight w:val="0"/>
      <w:marTop w:val="0"/>
      <w:marBottom w:val="0"/>
      <w:divBdr>
        <w:top w:val="none" w:sz="0" w:space="0" w:color="auto"/>
        <w:left w:val="none" w:sz="0" w:space="0" w:color="auto"/>
        <w:bottom w:val="none" w:sz="0" w:space="0" w:color="auto"/>
        <w:right w:val="none" w:sz="0" w:space="0" w:color="auto"/>
      </w:divBdr>
    </w:div>
    <w:div w:id="135731458">
      <w:bodyDiv w:val="1"/>
      <w:marLeft w:val="0"/>
      <w:marRight w:val="0"/>
      <w:marTop w:val="0"/>
      <w:marBottom w:val="0"/>
      <w:divBdr>
        <w:top w:val="none" w:sz="0" w:space="0" w:color="auto"/>
        <w:left w:val="none" w:sz="0" w:space="0" w:color="auto"/>
        <w:bottom w:val="none" w:sz="0" w:space="0" w:color="auto"/>
        <w:right w:val="none" w:sz="0" w:space="0" w:color="auto"/>
      </w:divBdr>
    </w:div>
    <w:div w:id="136337475">
      <w:bodyDiv w:val="1"/>
      <w:marLeft w:val="0"/>
      <w:marRight w:val="0"/>
      <w:marTop w:val="0"/>
      <w:marBottom w:val="0"/>
      <w:divBdr>
        <w:top w:val="none" w:sz="0" w:space="0" w:color="auto"/>
        <w:left w:val="none" w:sz="0" w:space="0" w:color="auto"/>
        <w:bottom w:val="none" w:sz="0" w:space="0" w:color="auto"/>
        <w:right w:val="none" w:sz="0" w:space="0" w:color="auto"/>
      </w:divBdr>
    </w:div>
    <w:div w:id="138889685">
      <w:bodyDiv w:val="1"/>
      <w:marLeft w:val="0"/>
      <w:marRight w:val="0"/>
      <w:marTop w:val="0"/>
      <w:marBottom w:val="0"/>
      <w:divBdr>
        <w:top w:val="none" w:sz="0" w:space="0" w:color="auto"/>
        <w:left w:val="none" w:sz="0" w:space="0" w:color="auto"/>
        <w:bottom w:val="none" w:sz="0" w:space="0" w:color="auto"/>
        <w:right w:val="none" w:sz="0" w:space="0" w:color="auto"/>
      </w:divBdr>
    </w:div>
    <w:div w:id="141040830">
      <w:bodyDiv w:val="1"/>
      <w:marLeft w:val="0"/>
      <w:marRight w:val="0"/>
      <w:marTop w:val="0"/>
      <w:marBottom w:val="0"/>
      <w:divBdr>
        <w:top w:val="none" w:sz="0" w:space="0" w:color="auto"/>
        <w:left w:val="none" w:sz="0" w:space="0" w:color="auto"/>
        <w:bottom w:val="none" w:sz="0" w:space="0" w:color="auto"/>
        <w:right w:val="none" w:sz="0" w:space="0" w:color="auto"/>
      </w:divBdr>
    </w:div>
    <w:div w:id="142165196">
      <w:bodyDiv w:val="1"/>
      <w:marLeft w:val="0"/>
      <w:marRight w:val="0"/>
      <w:marTop w:val="0"/>
      <w:marBottom w:val="0"/>
      <w:divBdr>
        <w:top w:val="none" w:sz="0" w:space="0" w:color="auto"/>
        <w:left w:val="none" w:sz="0" w:space="0" w:color="auto"/>
        <w:bottom w:val="none" w:sz="0" w:space="0" w:color="auto"/>
        <w:right w:val="none" w:sz="0" w:space="0" w:color="auto"/>
      </w:divBdr>
    </w:div>
    <w:div w:id="144130074">
      <w:bodyDiv w:val="1"/>
      <w:marLeft w:val="0"/>
      <w:marRight w:val="0"/>
      <w:marTop w:val="0"/>
      <w:marBottom w:val="0"/>
      <w:divBdr>
        <w:top w:val="none" w:sz="0" w:space="0" w:color="auto"/>
        <w:left w:val="none" w:sz="0" w:space="0" w:color="auto"/>
        <w:bottom w:val="none" w:sz="0" w:space="0" w:color="auto"/>
        <w:right w:val="none" w:sz="0" w:space="0" w:color="auto"/>
      </w:divBdr>
    </w:div>
    <w:div w:id="145243863">
      <w:bodyDiv w:val="1"/>
      <w:marLeft w:val="0"/>
      <w:marRight w:val="0"/>
      <w:marTop w:val="0"/>
      <w:marBottom w:val="0"/>
      <w:divBdr>
        <w:top w:val="none" w:sz="0" w:space="0" w:color="auto"/>
        <w:left w:val="none" w:sz="0" w:space="0" w:color="auto"/>
        <w:bottom w:val="none" w:sz="0" w:space="0" w:color="auto"/>
        <w:right w:val="none" w:sz="0" w:space="0" w:color="auto"/>
      </w:divBdr>
    </w:div>
    <w:div w:id="148442244">
      <w:bodyDiv w:val="1"/>
      <w:marLeft w:val="0"/>
      <w:marRight w:val="0"/>
      <w:marTop w:val="0"/>
      <w:marBottom w:val="0"/>
      <w:divBdr>
        <w:top w:val="none" w:sz="0" w:space="0" w:color="auto"/>
        <w:left w:val="none" w:sz="0" w:space="0" w:color="auto"/>
        <w:bottom w:val="none" w:sz="0" w:space="0" w:color="auto"/>
        <w:right w:val="none" w:sz="0" w:space="0" w:color="auto"/>
      </w:divBdr>
    </w:div>
    <w:div w:id="150030267">
      <w:bodyDiv w:val="1"/>
      <w:marLeft w:val="0"/>
      <w:marRight w:val="0"/>
      <w:marTop w:val="0"/>
      <w:marBottom w:val="0"/>
      <w:divBdr>
        <w:top w:val="none" w:sz="0" w:space="0" w:color="auto"/>
        <w:left w:val="none" w:sz="0" w:space="0" w:color="auto"/>
        <w:bottom w:val="none" w:sz="0" w:space="0" w:color="auto"/>
        <w:right w:val="none" w:sz="0" w:space="0" w:color="auto"/>
      </w:divBdr>
    </w:div>
    <w:div w:id="155266100">
      <w:bodyDiv w:val="1"/>
      <w:marLeft w:val="0"/>
      <w:marRight w:val="0"/>
      <w:marTop w:val="0"/>
      <w:marBottom w:val="0"/>
      <w:divBdr>
        <w:top w:val="none" w:sz="0" w:space="0" w:color="auto"/>
        <w:left w:val="none" w:sz="0" w:space="0" w:color="auto"/>
        <w:bottom w:val="none" w:sz="0" w:space="0" w:color="auto"/>
        <w:right w:val="none" w:sz="0" w:space="0" w:color="auto"/>
      </w:divBdr>
    </w:div>
    <w:div w:id="156847706">
      <w:bodyDiv w:val="1"/>
      <w:marLeft w:val="0"/>
      <w:marRight w:val="0"/>
      <w:marTop w:val="0"/>
      <w:marBottom w:val="0"/>
      <w:divBdr>
        <w:top w:val="none" w:sz="0" w:space="0" w:color="auto"/>
        <w:left w:val="none" w:sz="0" w:space="0" w:color="auto"/>
        <w:bottom w:val="none" w:sz="0" w:space="0" w:color="auto"/>
        <w:right w:val="none" w:sz="0" w:space="0" w:color="auto"/>
      </w:divBdr>
    </w:div>
    <w:div w:id="159586868">
      <w:bodyDiv w:val="1"/>
      <w:marLeft w:val="0"/>
      <w:marRight w:val="0"/>
      <w:marTop w:val="0"/>
      <w:marBottom w:val="0"/>
      <w:divBdr>
        <w:top w:val="none" w:sz="0" w:space="0" w:color="auto"/>
        <w:left w:val="none" w:sz="0" w:space="0" w:color="auto"/>
        <w:bottom w:val="none" w:sz="0" w:space="0" w:color="auto"/>
        <w:right w:val="none" w:sz="0" w:space="0" w:color="auto"/>
      </w:divBdr>
    </w:div>
    <w:div w:id="160320852">
      <w:bodyDiv w:val="1"/>
      <w:marLeft w:val="0"/>
      <w:marRight w:val="0"/>
      <w:marTop w:val="0"/>
      <w:marBottom w:val="0"/>
      <w:divBdr>
        <w:top w:val="none" w:sz="0" w:space="0" w:color="auto"/>
        <w:left w:val="none" w:sz="0" w:space="0" w:color="auto"/>
        <w:bottom w:val="none" w:sz="0" w:space="0" w:color="auto"/>
        <w:right w:val="none" w:sz="0" w:space="0" w:color="auto"/>
      </w:divBdr>
    </w:div>
    <w:div w:id="162015656">
      <w:bodyDiv w:val="1"/>
      <w:marLeft w:val="0"/>
      <w:marRight w:val="0"/>
      <w:marTop w:val="0"/>
      <w:marBottom w:val="0"/>
      <w:divBdr>
        <w:top w:val="none" w:sz="0" w:space="0" w:color="auto"/>
        <w:left w:val="none" w:sz="0" w:space="0" w:color="auto"/>
        <w:bottom w:val="none" w:sz="0" w:space="0" w:color="auto"/>
        <w:right w:val="none" w:sz="0" w:space="0" w:color="auto"/>
      </w:divBdr>
    </w:div>
    <w:div w:id="164059547">
      <w:bodyDiv w:val="1"/>
      <w:marLeft w:val="0"/>
      <w:marRight w:val="0"/>
      <w:marTop w:val="0"/>
      <w:marBottom w:val="0"/>
      <w:divBdr>
        <w:top w:val="none" w:sz="0" w:space="0" w:color="auto"/>
        <w:left w:val="none" w:sz="0" w:space="0" w:color="auto"/>
        <w:bottom w:val="none" w:sz="0" w:space="0" w:color="auto"/>
        <w:right w:val="none" w:sz="0" w:space="0" w:color="auto"/>
      </w:divBdr>
    </w:div>
    <w:div w:id="164437993">
      <w:bodyDiv w:val="1"/>
      <w:marLeft w:val="0"/>
      <w:marRight w:val="0"/>
      <w:marTop w:val="0"/>
      <w:marBottom w:val="0"/>
      <w:divBdr>
        <w:top w:val="none" w:sz="0" w:space="0" w:color="auto"/>
        <w:left w:val="none" w:sz="0" w:space="0" w:color="auto"/>
        <w:bottom w:val="none" w:sz="0" w:space="0" w:color="auto"/>
        <w:right w:val="none" w:sz="0" w:space="0" w:color="auto"/>
      </w:divBdr>
    </w:div>
    <w:div w:id="169105367">
      <w:bodyDiv w:val="1"/>
      <w:marLeft w:val="0"/>
      <w:marRight w:val="0"/>
      <w:marTop w:val="0"/>
      <w:marBottom w:val="0"/>
      <w:divBdr>
        <w:top w:val="none" w:sz="0" w:space="0" w:color="auto"/>
        <w:left w:val="none" w:sz="0" w:space="0" w:color="auto"/>
        <w:bottom w:val="none" w:sz="0" w:space="0" w:color="auto"/>
        <w:right w:val="none" w:sz="0" w:space="0" w:color="auto"/>
      </w:divBdr>
    </w:div>
    <w:div w:id="169415134">
      <w:bodyDiv w:val="1"/>
      <w:marLeft w:val="0"/>
      <w:marRight w:val="0"/>
      <w:marTop w:val="0"/>
      <w:marBottom w:val="0"/>
      <w:divBdr>
        <w:top w:val="none" w:sz="0" w:space="0" w:color="auto"/>
        <w:left w:val="none" w:sz="0" w:space="0" w:color="auto"/>
        <w:bottom w:val="none" w:sz="0" w:space="0" w:color="auto"/>
        <w:right w:val="none" w:sz="0" w:space="0" w:color="auto"/>
      </w:divBdr>
    </w:div>
    <w:div w:id="171186436">
      <w:bodyDiv w:val="1"/>
      <w:marLeft w:val="0"/>
      <w:marRight w:val="0"/>
      <w:marTop w:val="0"/>
      <w:marBottom w:val="0"/>
      <w:divBdr>
        <w:top w:val="none" w:sz="0" w:space="0" w:color="auto"/>
        <w:left w:val="none" w:sz="0" w:space="0" w:color="auto"/>
        <w:bottom w:val="none" w:sz="0" w:space="0" w:color="auto"/>
        <w:right w:val="none" w:sz="0" w:space="0" w:color="auto"/>
      </w:divBdr>
    </w:div>
    <w:div w:id="172188219">
      <w:bodyDiv w:val="1"/>
      <w:marLeft w:val="0"/>
      <w:marRight w:val="0"/>
      <w:marTop w:val="0"/>
      <w:marBottom w:val="0"/>
      <w:divBdr>
        <w:top w:val="none" w:sz="0" w:space="0" w:color="auto"/>
        <w:left w:val="none" w:sz="0" w:space="0" w:color="auto"/>
        <w:bottom w:val="none" w:sz="0" w:space="0" w:color="auto"/>
        <w:right w:val="none" w:sz="0" w:space="0" w:color="auto"/>
      </w:divBdr>
    </w:div>
    <w:div w:id="173343025">
      <w:bodyDiv w:val="1"/>
      <w:marLeft w:val="0"/>
      <w:marRight w:val="0"/>
      <w:marTop w:val="0"/>
      <w:marBottom w:val="0"/>
      <w:divBdr>
        <w:top w:val="none" w:sz="0" w:space="0" w:color="auto"/>
        <w:left w:val="none" w:sz="0" w:space="0" w:color="auto"/>
        <w:bottom w:val="none" w:sz="0" w:space="0" w:color="auto"/>
        <w:right w:val="none" w:sz="0" w:space="0" w:color="auto"/>
      </w:divBdr>
    </w:div>
    <w:div w:id="173347291">
      <w:bodyDiv w:val="1"/>
      <w:marLeft w:val="0"/>
      <w:marRight w:val="0"/>
      <w:marTop w:val="0"/>
      <w:marBottom w:val="0"/>
      <w:divBdr>
        <w:top w:val="none" w:sz="0" w:space="0" w:color="auto"/>
        <w:left w:val="none" w:sz="0" w:space="0" w:color="auto"/>
        <w:bottom w:val="none" w:sz="0" w:space="0" w:color="auto"/>
        <w:right w:val="none" w:sz="0" w:space="0" w:color="auto"/>
      </w:divBdr>
    </w:div>
    <w:div w:id="174461583">
      <w:bodyDiv w:val="1"/>
      <w:marLeft w:val="0"/>
      <w:marRight w:val="0"/>
      <w:marTop w:val="0"/>
      <w:marBottom w:val="0"/>
      <w:divBdr>
        <w:top w:val="none" w:sz="0" w:space="0" w:color="auto"/>
        <w:left w:val="none" w:sz="0" w:space="0" w:color="auto"/>
        <w:bottom w:val="none" w:sz="0" w:space="0" w:color="auto"/>
        <w:right w:val="none" w:sz="0" w:space="0" w:color="auto"/>
      </w:divBdr>
    </w:div>
    <w:div w:id="175510802">
      <w:bodyDiv w:val="1"/>
      <w:marLeft w:val="0"/>
      <w:marRight w:val="0"/>
      <w:marTop w:val="0"/>
      <w:marBottom w:val="0"/>
      <w:divBdr>
        <w:top w:val="none" w:sz="0" w:space="0" w:color="auto"/>
        <w:left w:val="none" w:sz="0" w:space="0" w:color="auto"/>
        <w:bottom w:val="none" w:sz="0" w:space="0" w:color="auto"/>
        <w:right w:val="none" w:sz="0" w:space="0" w:color="auto"/>
      </w:divBdr>
    </w:div>
    <w:div w:id="178081046">
      <w:bodyDiv w:val="1"/>
      <w:marLeft w:val="0"/>
      <w:marRight w:val="0"/>
      <w:marTop w:val="0"/>
      <w:marBottom w:val="0"/>
      <w:divBdr>
        <w:top w:val="none" w:sz="0" w:space="0" w:color="auto"/>
        <w:left w:val="none" w:sz="0" w:space="0" w:color="auto"/>
        <w:bottom w:val="none" w:sz="0" w:space="0" w:color="auto"/>
        <w:right w:val="none" w:sz="0" w:space="0" w:color="auto"/>
      </w:divBdr>
    </w:div>
    <w:div w:id="178785791">
      <w:bodyDiv w:val="1"/>
      <w:marLeft w:val="0"/>
      <w:marRight w:val="0"/>
      <w:marTop w:val="0"/>
      <w:marBottom w:val="0"/>
      <w:divBdr>
        <w:top w:val="none" w:sz="0" w:space="0" w:color="auto"/>
        <w:left w:val="none" w:sz="0" w:space="0" w:color="auto"/>
        <w:bottom w:val="none" w:sz="0" w:space="0" w:color="auto"/>
        <w:right w:val="none" w:sz="0" w:space="0" w:color="auto"/>
      </w:divBdr>
    </w:div>
    <w:div w:id="179978502">
      <w:bodyDiv w:val="1"/>
      <w:marLeft w:val="0"/>
      <w:marRight w:val="0"/>
      <w:marTop w:val="0"/>
      <w:marBottom w:val="0"/>
      <w:divBdr>
        <w:top w:val="none" w:sz="0" w:space="0" w:color="auto"/>
        <w:left w:val="none" w:sz="0" w:space="0" w:color="auto"/>
        <w:bottom w:val="none" w:sz="0" w:space="0" w:color="auto"/>
        <w:right w:val="none" w:sz="0" w:space="0" w:color="auto"/>
      </w:divBdr>
    </w:div>
    <w:div w:id="181013476">
      <w:bodyDiv w:val="1"/>
      <w:marLeft w:val="0"/>
      <w:marRight w:val="0"/>
      <w:marTop w:val="0"/>
      <w:marBottom w:val="0"/>
      <w:divBdr>
        <w:top w:val="none" w:sz="0" w:space="0" w:color="auto"/>
        <w:left w:val="none" w:sz="0" w:space="0" w:color="auto"/>
        <w:bottom w:val="none" w:sz="0" w:space="0" w:color="auto"/>
        <w:right w:val="none" w:sz="0" w:space="0" w:color="auto"/>
      </w:divBdr>
    </w:div>
    <w:div w:id="182861899">
      <w:bodyDiv w:val="1"/>
      <w:marLeft w:val="0"/>
      <w:marRight w:val="0"/>
      <w:marTop w:val="0"/>
      <w:marBottom w:val="0"/>
      <w:divBdr>
        <w:top w:val="none" w:sz="0" w:space="0" w:color="auto"/>
        <w:left w:val="none" w:sz="0" w:space="0" w:color="auto"/>
        <w:bottom w:val="none" w:sz="0" w:space="0" w:color="auto"/>
        <w:right w:val="none" w:sz="0" w:space="0" w:color="auto"/>
      </w:divBdr>
    </w:div>
    <w:div w:id="190263921">
      <w:bodyDiv w:val="1"/>
      <w:marLeft w:val="0"/>
      <w:marRight w:val="0"/>
      <w:marTop w:val="0"/>
      <w:marBottom w:val="0"/>
      <w:divBdr>
        <w:top w:val="none" w:sz="0" w:space="0" w:color="auto"/>
        <w:left w:val="none" w:sz="0" w:space="0" w:color="auto"/>
        <w:bottom w:val="none" w:sz="0" w:space="0" w:color="auto"/>
        <w:right w:val="none" w:sz="0" w:space="0" w:color="auto"/>
      </w:divBdr>
    </w:div>
    <w:div w:id="193272604">
      <w:bodyDiv w:val="1"/>
      <w:marLeft w:val="0"/>
      <w:marRight w:val="0"/>
      <w:marTop w:val="0"/>
      <w:marBottom w:val="0"/>
      <w:divBdr>
        <w:top w:val="none" w:sz="0" w:space="0" w:color="auto"/>
        <w:left w:val="none" w:sz="0" w:space="0" w:color="auto"/>
        <w:bottom w:val="none" w:sz="0" w:space="0" w:color="auto"/>
        <w:right w:val="none" w:sz="0" w:space="0" w:color="auto"/>
      </w:divBdr>
    </w:div>
    <w:div w:id="194201420">
      <w:bodyDiv w:val="1"/>
      <w:marLeft w:val="0"/>
      <w:marRight w:val="0"/>
      <w:marTop w:val="0"/>
      <w:marBottom w:val="0"/>
      <w:divBdr>
        <w:top w:val="none" w:sz="0" w:space="0" w:color="auto"/>
        <w:left w:val="none" w:sz="0" w:space="0" w:color="auto"/>
        <w:bottom w:val="none" w:sz="0" w:space="0" w:color="auto"/>
        <w:right w:val="none" w:sz="0" w:space="0" w:color="auto"/>
      </w:divBdr>
    </w:div>
    <w:div w:id="196084524">
      <w:bodyDiv w:val="1"/>
      <w:marLeft w:val="0"/>
      <w:marRight w:val="0"/>
      <w:marTop w:val="0"/>
      <w:marBottom w:val="0"/>
      <w:divBdr>
        <w:top w:val="none" w:sz="0" w:space="0" w:color="auto"/>
        <w:left w:val="none" w:sz="0" w:space="0" w:color="auto"/>
        <w:bottom w:val="none" w:sz="0" w:space="0" w:color="auto"/>
        <w:right w:val="none" w:sz="0" w:space="0" w:color="auto"/>
      </w:divBdr>
    </w:div>
    <w:div w:id="197280403">
      <w:bodyDiv w:val="1"/>
      <w:marLeft w:val="0"/>
      <w:marRight w:val="0"/>
      <w:marTop w:val="0"/>
      <w:marBottom w:val="0"/>
      <w:divBdr>
        <w:top w:val="none" w:sz="0" w:space="0" w:color="auto"/>
        <w:left w:val="none" w:sz="0" w:space="0" w:color="auto"/>
        <w:bottom w:val="none" w:sz="0" w:space="0" w:color="auto"/>
        <w:right w:val="none" w:sz="0" w:space="0" w:color="auto"/>
      </w:divBdr>
    </w:div>
    <w:div w:id="199244495">
      <w:bodyDiv w:val="1"/>
      <w:marLeft w:val="0"/>
      <w:marRight w:val="0"/>
      <w:marTop w:val="0"/>
      <w:marBottom w:val="0"/>
      <w:divBdr>
        <w:top w:val="none" w:sz="0" w:space="0" w:color="auto"/>
        <w:left w:val="none" w:sz="0" w:space="0" w:color="auto"/>
        <w:bottom w:val="none" w:sz="0" w:space="0" w:color="auto"/>
        <w:right w:val="none" w:sz="0" w:space="0" w:color="auto"/>
      </w:divBdr>
    </w:div>
    <w:div w:id="204410109">
      <w:bodyDiv w:val="1"/>
      <w:marLeft w:val="0"/>
      <w:marRight w:val="0"/>
      <w:marTop w:val="0"/>
      <w:marBottom w:val="0"/>
      <w:divBdr>
        <w:top w:val="none" w:sz="0" w:space="0" w:color="auto"/>
        <w:left w:val="none" w:sz="0" w:space="0" w:color="auto"/>
        <w:bottom w:val="none" w:sz="0" w:space="0" w:color="auto"/>
        <w:right w:val="none" w:sz="0" w:space="0" w:color="auto"/>
      </w:divBdr>
    </w:div>
    <w:div w:id="205459613">
      <w:bodyDiv w:val="1"/>
      <w:marLeft w:val="0"/>
      <w:marRight w:val="0"/>
      <w:marTop w:val="0"/>
      <w:marBottom w:val="0"/>
      <w:divBdr>
        <w:top w:val="none" w:sz="0" w:space="0" w:color="auto"/>
        <w:left w:val="none" w:sz="0" w:space="0" w:color="auto"/>
        <w:bottom w:val="none" w:sz="0" w:space="0" w:color="auto"/>
        <w:right w:val="none" w:sz="0" w:space="0" w:color="auto"/>
      </w:divBdr>
    </w:div>
    <w:div w:id="205874572">
      <w:bodyDiv w:val="1"/>
      <w:marLeft w:val="0"/>
      <w:marRight w:val="0"/>
      <w:marTop w:val="0"/>
      <w:marBottom w:val="0"/>
      <w:divBdr>
        <w:top w:val="none" w:sz="0" w:space="0" w:color="auto"/>
        <w:left w:val="none" w:sz="0" w:space="0" w:color="auto"/>
        <w:bottom w:val="none" w:sz="0" w:space="0" w:color="auto"/>
        <w:right w:val="none" w:sz="0" w:space="0" w:color="auto"/>
      </w:divBdr>
    </w:div>
    <w:div w:id="205919075">
      <w:bodyDiv w:val="1"/>
      <w:marLeft w:val="0"/>
      <w:marRight w:val="0"/>
      <w:marTop w:val="0"/>
      <w:marBottom w:val="0"/>
      <w:divBdr>
        <w:top w:val="none" w:sz="0" w:space="0" w:color="auto"/>
        <w:left w:val="none" w:sz="0" w:space="0" w:color="auto"/>
        <w:bottom w:val="none" w:sz="0" w:space="0" w:color="auto"/>
        <w:right w:val="none" w:sz="0" w:space="0" w:color="auto"/>
      </w:divBdr>
    </w:div>
    <w:div w:id="205988586">
      <w:bodyDiv w:val="1"/>
      <w:marLeft w:val="0"/>
      <w:marRight w:val="0"/>
      <w:marTop w:val="0"/>
      <w:marBottom w:val="0"/>
      <w:divBdr>
        <w:top w:val="none" w:sz="0" w:space="0" w:color="auto"/>
        <w:left w:val="none" w:sz="0" w:space="0" w:color="auto"/>
        <w:bottom w:val="none" w:sz="0" w:space="0" w:color="auto"/>
        <w:right w:val="none" w:sz="0" w:space="0" w:color="auto"/>
      </w:divBdr>
    </w:div>
    <w:div w:id="207375557">
      <w:bodyDiv w:val="1"/>
      <w:marLeft w:val="0"/>
      <w:marRight w:val="0"/>
      <w:marTop w:val="0"/>
      <w:marBottom w:val="0"/>
      <w:divBdr>
        <w:top w:val="none" w:sz="0" w:space="0" w:color="auto"/>
        <w:left w:val="none" w:sz="0" w:space="0" w:color="auto"/>
        <w:bottom w:val="none" w:sz="0" w:space="0" w:color="auto"/>
        <w:right w:val="none" w:sz="0" w:space="0" w:color="auto"/>
      </w:divBdr>
    </w:div>
    <w:div w:id="209192680">
      <w:bodyDiv w:val="1"/>
      <w:marLeft w:val="0"/>
      <w:marRight w:val="0"/>
      <w:marTop w:val="0"/>
      <w:marBottom w:val="0"/>
      <w:divBdr>
        <w:top w:val="none" w:sz="0" w:space="0" w:color="auto"/>
        <w:left w:val="none" w:sz="0" w:space="0" w:color="auto"/>
        <w:bottom w:val="none" w:sz="0" w:space="0" w:color="auto"/>
        <w:right w:val="none" w:sz="0" w:space="0" w:color="auto"/>
      </w:divBdr>
    </w:div>
    <w:div w:id="210768635">
      <w:bodyDiv w:val="1"/>
      <w:marLeft w:val="0"/>
      <w:marRight w:val="0"/>
      <w:marTop w:val="0"/>
      <w:marBottom w:val="0"/>
      <w:divBdr>
        <w:top w:val="none" w:sz="0" w:space="0" w:color="auto"/>
        <w:left w:val="none" w:sz="0" w:space="0" w:color="auto"/>
        <w:bottom w:val="none" w:sz="0" w:space="0" w:color="auto"/>
        <w:right w:val="none" w:sz="0" w:space="0" w:color="auto"/>
      </w:divBdr>
    </w:div>
    <w:div w:id="211550245">
      <w:bodyDiv w:val="1"/>
      <w:marLeft w:val="0"/>
      <w:marRight w:val="0"/>
      <w:marTop w:val="0"/>
      <w:marBottom w:val="0"/>
      <w:divBdr>
        <w:top w:val="none" w:sz="0" w:space="0" w:color="auto"/>
        <w:left w:val="none" w:sz="0" w:space="0" w:color="auto"/>
        <w:bottom w:val="none" w:sz="0" w:space="0" w:color="auto"/>
        <w:right w:val="none" w:sz="0" w:space="0" w:color="auto"/>
      </w:divBdr>
    </w:div>
    <w:div w:id="212541973">
      <w:bodyDiv w:val="1"/>
      <w:marLeft w:val="0"/>
      <w:marRight w:val="0"/>
      <w:marTop w:val="0"/>
      <w:marBottom w:val="0"/>
      <w:divBdr>
        <w:top w:val="none" w:sz="0" w:space="0" w:color="auto"/>
        <w:left w:val="none" w:sz="0" w:space="0" w:color="auto"/>
        <w:bottom w:val="none" w:sz="0" w:space="0" w:color="auto"/>
        <w:right w:val="none" w:sz="0" w:space="0" w:color="auto"/>
      </w:divBdr>
    </w:div>
    <w:div w:id="227376303">
      <w:bodyDiv w:val="1"/>
      <w:marLeft w:val="0"/>
      <w:marRight w:val="0"/>
      <w:marTop w:val="0"/>
      <w:marBottom w:val="0"/>
      <w:divBdr>
        <w:top w:val="none" w:sz="0" w:space="0" w:color="auto"/>
        <w:left w:val="none" w:sz="0" w:space="0" w:color="auto"/>
        <w:bottom w:val="none" w:sz="0" w:space="0" w:color="auto"/>
        <w:right w:val="none" w:sz="0" w:space="0" w:color="auto"/>
      </w:divBdr>
    </w:div>
    <w:div w:id="230697355">
      <w:bodyDiv w:val="1"/>
      <w:marLeft w:val="0"/>
      <w:marRight w:val="0"/>
      <w:marTop w:val="0"/>
      <w:marBottom w:val="0"/>
      <w:divBdr>
        <w:top w:val="none" w:sz="0" w:space="0" w:color="auto"/>
        <w:left w:val="none" w:sz="0" w:space="0" w:color="auto"/>
        <w:bottom w:val="none" w:sz="0" w:space="0" w:color="auto"/>
        <w:right w:val="none" w:sz="0" w:space="0" w:color="auto"/>
      </w:divBdr>
    </w:div>
    <w:div w:id="234825304">
      <w:bodyDiv w:val="1"/>
      <w:marLeft w:val="0"/>
      <w:marRight w:val="0"/>
      <w:marTop w:val="0"/>
      <w:marBottom w:val="0"/>
      <w:divBdr>
        <w:top w:val="none" w:sz="0" w:space="0" w:color="auto"/>
        <w:left w:val="none" w:sz="0" w:space="0" w:color="auto"/>
        <w:bottom w:val="none" w:sz="0" w:space="0" w:color="auto"/>
        <w:right w:val="none" w:sz="0" w:space="0" w:color="auto"/>
      </w:divBdr>
    </w:div>
    <w:div w:id="238636307">
      <w:bodyDiv w:val="1"/>
      <w:marLeft w:val="0"/>
      <w:marRight w:val="0"/>
      <w:marTop w:val="0"/>
      <w:marBottom w:val="0"/>
      <w:divBdr>
        <w:top w:val="none" w:sz="0" w:space="0" w:color="auto"/>
        <w:left w:val="none" w:sz="0" w:space="0" w:color="auto"/>
        <w:bottom w:val="none" w:sz="0" w:space="0" w:color="auto"/>
        <w:right w:val="none" w:sz="0" w:space="0" w:color="auto"/>
      </w:divBdr>
    </w:div>
    <w:div w:id="238636534">
      <w:bodyDiv w:val="1"/>
      <w:marLeft w:val="0"/>
      <w:marRight w:val="0"/>
      <w:marTop w:val="0"/>
      <w:marBottom w:val="0"/>
      <w:divBdr>
        <w:top w:val="none" w:sz="0" w:space="0" w:color="auto"/>
        <w:left w:val="none" w:sz="0" w:space="0" w:color="auto"/>
        <w:bottom w:val="none" w:sz="0" w:space="0" w:color="auto"/>
        <w:right w:val="none" w:sz="0" w:space="0" w:color="auto"/>
      </w:divBdr>
    </w:div>
    <w:div w:id="239338272">
      <w:bodyDiv w:val="1"/>
      <w:marLeft w:val="0"/>
      <w:marRight w:val="0"/>
      <w:marTop w:val="0"/>
      <w:marBottom w:val="0"/>
      <w:divBdr>
        <w:top w:val="none" w:sz="0" w:space="0" w:color="auto"/>
        <w:left w:val="none" w:sz="0" w:space="0" w:color="auto"/>
        <w:bottom w:val="none" w:sz="0" w:space="0" w:color="auto"/>
        <w:right w:val="none" w:sz="0" w:space="0" w:color="auto"/>
      </w:divBdr>
    </w:div>
    <w:div w:id="243758599">
      <w:bodyDiv w:val="1"/>
      <w:marLeft w:val="0"/>
      <w:marRight w:val="0"/>
      <w:marTop w:val="0"/>
      <w:marBottom w:val="0"/>
      <w:divBdr>
        <w:top w:val="none" w:sz="0" w:space="0" w:color="auto"/>
        <w:left w:val="none" w:sz="0" w:space="0" w:color="auto"/>
        <w:bottom w:val="none" w:sz="0" w:space="0" w:color="auto"/>
        <w:right w:val="none" w:sz="0" w:space="0" w:color="auto"/>
      </w:divBdr>
    </w:div>
    <w:div w:id="245266342">
      <w:bodyDiv w:val="1"/>
      <w:marLeft w:val="0"/>
      <w:marRight w:val="0"/>
      <w:marTop w:val="0"/>
      <w:marBottom w:val="0"/>
      <w:divBdr>
        <w:top w:val="none" w:sz="0" w:space="0" w:color="auto"/>
        <w:left w:val="none" w:sz="0" w:space="0" w:color="auto"/>
        <w:bottom w:val="none" w:sz="0" w:space="0" w:color="auto"/>
        <w:right w:val="none" w:sz="0" w:space="0" w:color="auto"/>
      </w:divBdr>
    </w:div>
    <w:div w:id="245650421">
      <w:bodyDiv w:val="1"/>
      <w:marLeft w:val="0"/>
      <w:marRight w:val="0"/>
      <w:marTop w:val="0"/>
      <w:marBottom w:val="0"/>
      <w:divBdr>
        <w:top w:val="none" w:sz="0" w:space="0" w:color="auto"/>
        <w:left w:val="none" w:sz="0" w:space="0" w:color="auto"/>
        <w:bottom w:val="none" w:sz="0" w:space="0" w:color="auto"/>
        <w:right w:val="none" w:sz="0" w:space="0" w:color="auto"/>
      </w:divBdr>
    </w:div>
    <w:div w:id="245696869">
      <w:bodyDiv w:val="1"/>
      <w:marLeft w:val="0"/>
      <w:marRight w:val="0"/>
      <w:marTop w:val="0"/>
      <w:marBottom w:val="0"/>
      <w:divBdr>
        <w:top w:val="none" w:sz="0" w:space="0" w:color="auto"/>
        <w:left w:val="none" w:sz="0" w:space="0" w:color="auto"/>
        <w:bottom w:val="none" w:sz="0" w:space="0" w:color="auto"/>
        <w:right w:val="none" w:sz="0" w:space="0" w:color="auto"/>
      </w:divBdr>
    </w:div>
    <w:div w:id="268004894">
      <w:bodyDiv w:val="1"/>
      <w:marLeft w:val="0"/>
      <w:marRight w:val="0"/>
      <w:marTop w:val="0"/>
      <w:marBottom w:val="0"/>
      <w:divBdr>
        <w:top w:val="none" w:sz="0" w:space="0" w:color="auto"/>
        <w:left w:val="none" w:sz="0" w:space="0" w:color="auto"/>
        <w:bottom w:val="none" w:sz="0" w:space="0" w:color="auto"/>
        <w:right w:val="none" w:sz="0" w:space="0" w:color="auto"/>
      </w:divBdr>
    </w:div>
    <w:div w:id="269506779">
      <w:bodyDiv w:val="1"/>
      <w:marLeft w:val="0"/>
      <w:marRight w:val="0"/>
      <w:marTop w:val="0"/>
      <w:marBottom w:val="0"/>
      <w:divBdr>
        <w:top w:val="none" w:sz="0" w:space="0" w:color="auto"/>
        <w:left w:val="none" w:sz="0" w:space="0" w:color="auto"/>
        <w:bottom w:val="none" w:sz="0" w:space="0" w:color="auto"/>
        <w:right w:val="none" w:sz="0" w:space="0" w:color="auto"/>
      </w:divBdr>
    </w:div>
    <w:div w:id="269624772">
      <w:bodyDiv w:val="1"/>
      <w:marLeft w:val="0"/>
      <w:marRight w:val="0"/>
      <w:marTop w:val="0"/>
      <w:marBottom w:val="0"/>
      <w:divBdr>
        <w:top w:val="none" w:sz="0" w:space="0" w:color="auto"/>
        <w:left w:val="none" w:sz="0" w:space="0" w:color="auto"/>
        <w:bottom w:val="none" w:sz="0" w:space="0" w:color="auto"/>
        <w:right w:val="none" w:sz="0" w:space="0" w:color="auto"/>
      </w:divBdr>
    </w:div>
    <w:div w:id="272171781">
      <w:bodyDiv w:val="1"/>
      <w:marLeft w:val="0"/>
      <w:marRight w:val="0"/>
      <w:marTop w:val="0"/>
      <w:marBottom w:val="0"/>
      <w:divBdr>
        <w:top w:val="none" w:sz="0" w:space="0" w:color="auto"/>
        <w:left w:val="none" w:sz="0" w:space="0" w:color="auto"/>
        <w:bottom w:val="none" w:sz="0" w:space="0" w:color="auto"/>
        <w:right w:val="none" w:sz="0" w:space="0" w:color="auto"/>
      </w:divBdr>
    </w:div>
    <w:div w:id="275213871">
      <w:bodyDiv w:val="1"/>
      <w:marLeft w:val="0"/>
      <w:marRight w:val="0"/>
      <w:marTop w:val="0"/>
      <w:marBottom w:val="0"/>
      <w:divBdr>
        <w:top w:val="none" w:sz="0" w:space="0" w:color="auto"/>
        <w:left w:val="none" w:sz="0" w:space="0" w:color="auto"/>
        <w:bottom w:val="none" w:sz="0" w:space="0" w:color="auto"/>
        <w:right w:val="none" w:sz="0" w:space="0" w:color="auto"/>
      </w:divBdr>
    </w:div>
    <w:div w:id="279998575">
      <w:bodyDiv w:val="1"/>
      <w:marLeft w:val="0"/>
      <w:marRight w:val="0"/>
      <w:marTop w:val="0"/>
      <w:marBottom w:val="0"/>
      <w:divBdr>
        <w:top w:val="none" w:sz="0" w:space="0" w:color="auto"/>
        <w:left w:val="none" w:sz="0" w:space="0" w:color="auto"/>
        <w:bottom w:val="none" w:sz="0" w:space="0" w:color="auto"/>
        <w:right w:val="none" w:sz="0" w:space="0" w:color="auto"/>
      </w:divBdr>
    </w:div>
    <w:div w:id="284195511">
      <w:bodyDiv w:val="1"/>
      <w:marLeft w:val="0"/>
      <w:marRight w:val="0"/>
      <w:marTop w:val="0"/>
      <w:marBottom w:val="0"/>
      <w:divBdr>
        <w:top w:val="none" w:sz="0" w:space="0" w:color="auto"/>
        <w:left w:val="none" w:sz="0" w:space="0" w:color="auto"/>
        <w:bottom w:val="none" w:sz="0" w:space="0" w:color="auto"/>
        <w:right w:val="none" w:sz="0" w:space="0" w:color="auto"/>
      </w:divBdr>
    </w:div>
    <w:div w:id="285888390">
      <w:bodyDiv w:val="1"/>
      <w:marLeft w:val="0"/>
      <w:marRight w:val="0"/>
      <w:marTop w:val="0"/>
      <w:marBottom w:val="0"/>
      <w:divBdr>
        <w:top w:val="none" w:sz="0" w:space="0" w:color="auto"/>
        <w:left w:val="none" w:sz="0" w:space="0" w:color="auto"/>
        <w:bottom w:val="none" w:sz="0" w:space="0" w:color="auto"/>
        <w:right w:val="none" w:sz="0" w:space="0" w:color="auto"/>
      </w:divBdr>
    </w:div>
    <w:div w:id="287123262">
      <w:bodyDiv w:val="1"/>
      <w:marLeft w:val="0"/>
      <w:marRight w:val="0"/>
      <w:marTop w:val="0"/>
      <w:marBottom w:val="0"/>
      <w:divBdr>
        <w:top w:val="none" w:sz="0" w:space="0" w:color="auto"/>
        <w:left w:val="none" w:sz="0" w:space="0" w:color="auto"/>
        <w:bottom w:val="none" w:sz="0" w:space="0" w:color="auto"/>
        <w:right w:val="none" w:sz="0" w:space="0" w:color="auto"/>
      </w:divBdr>
    </w:div>
    <w:div w:id="289406991">
      <w:bodyDiv w:val="1"/>
      <w:marLeft w:val="0"/>
      <w:marRight w:val="0"/>
      <w:marTop w:val="0"/>
      <w:marBottom w:val="0"/>
      <w:divBdr>
        <w:top w:val="none" w:sz="0" w:space="0" w:color="auto"/>
        <w:left w:val="none" w:sz="0" w:space="0" w:color="auto"/>
        <w:bottom w:val="none" w:sz="0" w:space="0" w:color="auto"/>
        <w:right w:val="none" w:sz="0" w:space="0" w:color="auto"/>
      </w:divBdr>
    </w:div>
    <w:div w:id="291249527">
      <w:bodyDiv w:val="1"/>
      <w:marLeft w:val="0"/>
      <w:marRight w:val="0"/>
      <w:marTop w:val="0"/>
      <w:marBottom w:val="0"/>
      <w:divBdr>
        <w:top w:val="none" w:sz="0" w:space="0" w:color="auto"/>
        <w:left w:val="none" w:sz="0" w:space="0" w:color="auto"/>
        <w:bottom w:val="none" w:sz="0" w:space="0" w:color="auto"/>
        <w:right w:val="none" w:sz="0" w:space="0" w:color="auto"/>
      </w:divBdr>
    </w:div>
    <w:div w:id="293143064">
      <w:bodyDiv w:val="1"/>
      <w:marLeft w:val="0"/>
      <w:marRight w:val="0"/>
      <w:marTop w:val="0"/>
      <w:marBottom w:val="0"/>
      <w:divBdr>
        <w:top w:val="none" w:sz="0" w:space="0" w:color="auto"/>
        <w:left w:val="none" w:sz="0" w:space="0" w:color="auto"/>
        <w:bottom w:val="none" w:sz="0" w:space="0" w:color="auto"/>
        <w:right w:val="none" w:sz="0" w:space="0" w:color="auto"/>
      </w:divBdr>
    </w:div>
    <w:div w:id="293488771">
      <w:bodyDiv w:val="1"/>
      <w:marLeft w:val="0"/>
      <w:marRight w:val="0"/>
      <w:marTop w:val="0"/>
      <w:marBottom w:val="0"/>
      <w:divBdr>
        <w:top w:val="none" w:sz="0" w:space="0" w:color="auto"/>
        <w:left w:val="none" w:sz="0" w:space="0" w:color="auto"/>
        <w:bottom w:val="none" w:sz="0" w:space="0" w:color="auto"/>
        <w:right w:val="none" w:sz="0" w:space="0" w:color="auto"/>
      </w:divBdr>
    </w:div>
    <w:div w:id="296687831">
      <w:bodyDiv w:val="1"/>
      <w:marLeft w:val="0"/>
      <w:marRight w:val="0"/>
      <w:marTop w:val="0"/>
      <w:marBottom w:val="0"/>
      <w:divBdr>
        <w:top w:val="none" w:sz="0" w:space="0" w:color="auto"/>
        <w:left w:val="none" w:sz="0" w:space="0" w:color="auto"/>
        <w:bottom w:val="none" w:sz="0" w:space="0" w:color="auto"/>
        <w:right w:val="none" w:sz="0" w:space="0" w:color="auto"/>
      </w:divBdr>
    </w:div>
    <w:div w:id="301347476">
      <w:bodyDiv w:val="1"/>
      <w:marLeft w:val="960"/>
      <w:marRight w:val="0"/>
      <w:marTop w:val="0"/>
      <w:marBottom w:val="0"/>
      <w:divBdr>
        <w:top w:val="none" w:sz="0" w:space="0" w:color="auto"/>
        <w:left w:val="none" w:sz="0" w:space="0" w:color="auto"/>
        <w:bottom w:val="none" w:sz="0" w:space="0" w:color="auto"/>
        <w:right w:val="none" w:sz="0" w:space="0" w:color="auto"/>
      </w:divBdr>
      <w:divsChild>
        <w:div w:id="1670938410">
          <w:marLeft w:val="0"/>
          <w:marRight w:val="0"/>
          <w:marTop w:val="0"/>
          <w:marBottom w:val="0"/>
          <w:divBdr>
            <w:top w:val="none" w:sz="0" w:space="0" w:color="auto"/>
            <w:left w:val="none" w:sz="0" w:space="0" w:color="auto"/>
            <w:bottom w:val="none" w:sz="0" w:space="0" w:color="auto"/>
            <w:right w:val="none" w:sz="0" w:space="0" w:color="auto"/>
          </w:divBdr>
        </w:div>
      </w:divsChild>
    </w:div>
    <w:div w:id="302348657">
      <w:bodyDiv w:val="1"/>
      <w:marLeft w:val="0"/>
      <w:marRight w:val="0"/>
      <w:marTop w:val="0"/>
      <w:marBottom w:val="0"/>
      <w:divBdr>
        <w:top w:val="none" w:sz="0" w:space="0" w:color="auto"/>
        <w:left w:val="none" w:sz="0" w:space="0" w:color="auto"/>
        <w:bottom w:val="none" w:sz="0" w:space="0" w:color="auto"/>
        <w:right w:val="none" w:sz="0" w:space="0" w:color="auto"/>
      </w:divBdr>
    </w:div>
    <w:div w:id="308093176">
      <w:bodyDiv w:val="1"/>
      <w:marLeft w:val="0"/>
      <w:marRight w:val="0"/>
      <w:marTop w:val="0"/>
      <w:marBottom w:val="0"/>
      <w:divBdr>
        <w:top w:val="none" w:sz="0" w:space="0" w:color="auto"/>
        <w:left w:val="none" w:sz="0" w:space="0" w:color="auto"/>
        <w:bottom w:val="none" w:sz="0" w:space="0" w:color="auto"/>
        <w:right w:val="none" w:sz="0" w:space="0" w:color="auto"/>
      </w:divBdr>
    </w:div>
    <w:div w:id="330957279">
      <w:bodyDiv w:val="1"/>
      <w:marLeft w:val="0"/>
      <w:marRight w:val="0"/>
      <w:marTop w:val="0"/>
      <w:marBottom w:val="0"/>
      <w:divBdr>
        <w:top w:val="none" w:sz="0" w:space="0" w:color="auto"/>
        <w:left w:val="none" w:sz="0" w:space="0" w:color="auto"/>
        <w:bottom w:val="none" w:sz="0" w:space="0" w:color="auto"/>
        <w:right w:val="none" w:sz="0" w:space="0" w:color="auto"/>
      </w:divBdr>
    </w:div>
    <w:div w:id="336343638">
      <w:bodyDiv w:val="1"/>
      <w:marLeft w:val="0"/>
      <w:marRight w:val="0"/>
      <w:marTop w:val="0"/>
      <w:marBottom w:val="0"/>
      <w:divBdr>
        <w:top w:val="none" w:sz="0" w:space="0" w:color="auto"/>
        <w:left w:val="none" w:sz="0" w:space="0" w:color="auto"/>
        <w:bottom w:val="none" w:sz="0" w:space="0" w:color="auto"/>
        <w:right w:val="none" w:sz="0" w:space="0" w:color="auto"/>
      </w:divBdr>
    </w:div>
    <w:div w:id="342438298">
      <w:bodyDiv w:val="1"/>
      <w:marLeft w:val="0"/>
      <w:marRight w:val="0"/>
      <w:marTop w:val="0"/>
      <w:marBottom w:val="0"/>
      <w:divBdr>
        <w:top w:val="none" w:sz="0" w:space="0" w:color="auto"/>
        <w:left w:val="none" w:sz="0" w:space="0" w:color="auto"/>
        <w:bottom w:val="none" w:sz="0" w:space="0" w:color="auto"/>
        <w:right w:val="none" w:sz="0" w:space="0" w:color="auto"/>
      </w:divBdr>
    </w:div>
    <w:div w:id="342826439">
      <w:bodyDiv w:val="1"/>
      <w:marLeft w:val="0"/>
      <w:marRight w:val="0"/>
      <w:marTop w:val="0"/>
      <w:marBottom w:val="0"/>
      <w:divBdr>
        <w:top w:val="none" w:sz="0" w:space="0" w:color="auto"/>
        <w:left w:val="none" w:sz="0" w:space="0" w:color="auto"/>
        <w:bottom w:val="none" w:sz="0" w:space="0" w:color="auto"/>
        <w:right w:val="none" w:sz="0" w:space="0" w:color="auto"/>
      </w:divBdr>
    </w:div>
    <w:div w:id="345787728">
      <w:bodyDiv w:val="1"/>
      <w:marLeft w:val="0"/>
      <w:marRight w:val="0"/>
      <w:marTop w:val="0"/>
      <w:marBottom w:val="0"/>
      <w:divBdr>
        <w:top w:val="none" w:sz="0" w:space="0" w:color="auto"/>
        <w:left w:val="none" w:sz="0" w:space="0" w:color="auto"/>
        <w:bottom w:val="none" w:sz="0" w:space="0" w:color="auto"/>
        <w:right w:val="none" w:sz="0" w:space="0" w:color="auto"/>
      </w:divBdr>
    </w:div>
    <w:div w:id="346056176">
      <w:bodyDiv w:val="1"/>
      <w:marLeft w:val="0"/>
      <w:marRight w:val="0"/>
      <w:marTop w:val="0"/>
      <w:marBottom w:val="0"/>
      <w:divBdr>
        <w:top w:val="none" w:sz="0" w:space="0" w:color="auto"/>
        <w:left w:val="none" w:sz="0" w:space="0" w:color="auto"/>
        <w:bottom w:val="none" w:sz="0" w:space="0" w:color="auto"/>
        <w:right w:val="none" w:sz="0" w:space="0" w:color="auto"/>
      </w:divBdr>
    </w:div>
    <w:div w:id="346638153">
      <w:bodyDiv w:val="1"/>
      <w:marLeft w:val="0"/>
      <w:marRight w:val="0"/>
      <w:marTop w:val="0"/>
      <w:marBottom w:val="0"/>
      <w:divBdr>
        <w:top w:val="none" w:sz="0" w:space="0" w:color="auto"/>
        <w:left w:val="none" w:sz="0" w:space="0" w:color="auto"/>
        <w:bottom w:val="none" w:sz="0" w:space="0" w:color="auto"/>
        <w:right w:val="none" w:sz="0" w:space="0" w:color="auto"/>
      </w:divBdr>
    </w:div>
    <w:div w:id="352269280">
      <w:bodyDiv w:val="1"/>
      <w:marLeft w:val="0"/>
      <w:marRight w:val="0"/>
      <w:marTop w:val="0"/>
      <w:marBottom w:val="0"/>
      <w:divBdr>
        <w:top w:val="none" w:sz="0" w:space="0" w:color="auto"/>
        <w:left w:val="none" w:sz="0" w:space="0" w:color="auto"/>
        <w:bottom w:val="none" w:sz="0" w:space="0" w:color="auto"/>
        <w:right w:val="none" w:sz="0" w:space="0" w:color="auto"/>
      </w:divBdr>
    </w:div>
    <w:div w:id="352732994">
      <w:bodyDiv w:val="1"/>
      <w:marLeft w:val="0"/>
      <w:marRight w:val="0"/>
      <w:marTop w:val="0"/>
      <w:marBottom w:val="0"/>
      <w:divBdr>
        <w:top w:val="none" w:sz="0" w:space="0" w:color="auto"/>
        <w:left w:val="none" w:sz="0" w:space="0" w:color="auto"/>
        <w:bottom w:val="none" w:sz="0" w:space="0" w:color="auto"/>
        <w:right w:val="none" w:sz="0" w:space="0" w:color="auto"/>
      </w:divBdr>
    </w:div>
    <w:div w:id="357121817">
      <w:bodyDiv w:val="1"/>
      <w:marLeft w:val="0"/>
      <w:marRight w:val="0"/>
      <w:marTop w:val="0"/>
      <w:marBottom w:val="0"/>
      <w:divBdr>
        <w:top w:val="none" w:sz="0" w:space="0" w:color="auto"/>
        <w:left w:val="none" w:sz="0" w:space="0" w:color="auto"/>
        <w:bottom w:val="none" w:sz="0" w:space="0" w:color="auto"/>
        <w:right w:val="none" w:sz="0" w:space="0" w:color="auto"/>
      </w:divBdr>
    </w:div>
    <w:div w:id="358244955">
      <w:bodyDiv w:val="1"/>
      <w:marLeft w:val="0"/>
      <w:marRight w:val="0"/>
      <w:marTop w:val="0"/>
      <w:marBottom w:val="0"/>
      <w:divBdr>
        <w:top w:val="none" w:sz="0" w:space="0" w:color="auto"/>
        <w:left w:val="none" w:sz="0" w:space="0" w:color="auto"/>
        <w:bottom w:val="none" w:sz="0" w:space="0" w:color="auto"/>
        <w:right w:val="none" w:sz="0" w:space="0" w:color="auto"/>
      </w:divBdr>
    </w:div>
    <w:div w:id="358435421">
      <w:bodyDiv w:val="1"/>
      <w:marLeft w:val="0"/>
      <w:marRight w:val="0"/>
      <w:marTop w:val="0"/>
      <w:marBottom w:val="0"/>
      <w:divBdr>
        <w:top w:val="none" w:sz="0" w:space="0" w:color="auto"/>
        <w:left w:val="none" w:sz="0" w:space="0" w:color="auto"/>
        <w:bottom w:val="none" w:sz="0" w:space="0" w:color="auto"/>
        <w:right w:val="none" w:sz="0" w:space="0" w:color="auto"/>
      </w:divBdr>
    </w:div>
    <w:div w:id="360135609">
      <w:bodyDiv w:val="1"/>
      <w:marLeft w:val="0"/>
      <w:marRight w:val="0"/>
      <w:marTop w:val="0"/>
      <w:marBottom w:val="0"/>
      <w:divBdr>
        <w:top w:val="none" w:sz="0" w:space="0" w:color="auto"/>
        <w:left w:val="none" w:sz="0" w:space="0" w:color="auto"/>
        <w:bottom w:val="none" w:sz="0" w:space="0" w:color="auto"/>
        <w:right w:val="none" w:sz="0" w:space="0" w:color="auto"/>
      </w:divBdr>
    </w:div>
    <w:div w:id="364335322">
      <w:bodyDiv w:val="1"/>
      <w:marLeft w:val="0"/>
      <w:marRight w:val="0"/>
      <w:marTop w:val="0"/>
      <w:marBottom w:val="0"/>
      <w:divBdr>
        <w:top w:val="none" w:sz="0" w:space="0" w:color="auto"/>
        <w:left w:val="none" w:sz="0" w:space="0" w:color="auto"/>
        <w:bottom w:val="none" w:sz="0" w:space="0" w:color="auto"/>
        <w:right w:val="none" w:sz="0" w:space="0" w:color="auto"/>
      </w:divBdr>
    </w:div>
    <w:div w:id="372772104">
      <w:bodyDiv w:val="1"/>
      <w:marLeft w:val="0"/>
      <w:marRight w:val="0"/>
      <w:marTop w:val="0"/>
      <w:marBottom w:val="0"/>
      <w:divBdr>
        <w:top w:val="none" w:sz="0" w:space="0" w:color="auto"/>
        <w:left w:val="none" w:sz="0" w:space="0" w:color="auto"/>
        <w:bottom w:val="none" w:sz="0" w:space="0" w:color="auto"/>
        <w:right w:val="none" w:sz="0" w:space="0" w:color="auto"/>
      </w:divBdr>
    </w:div>
    <w:div w:id="375086014">
      <w:bodyDiv w:val="1"/>
      <w:marLeft w:val="0"/>
      <w:marRight w:val="0"/>
      <w:marTop w:val="0"/>
      <w:marBottom w:val="0"/>
      <w:divBdr>
        <w:top w:val="none" w:sz="0" w:space="0" w:color="auto"/>
        <w:left w:val="none" w:sz="0" w:space="0" w:color="auto"/>
        <w:bottom w:val="none" w:sz="0" w:space="0" w:color="auto"/>
        <w:right w:val="none" w:sz="0" w:space="0" w:color="auto"/>
      </w:divBdr>
    </w:div>
    <w:div w:id="382097848">
      <w:bodyDiv w:val="1"/>
      <w:marLeft w:val="960"/>
      <w:marRight w:val="0"/>
      <w:marTop w:val="0"/>
      <w:marBottom w:val="0"/>
      <w:divBdr>
        <w:top w:val="none" w:sz="0" w:space="0" w:color="auto"/>
        <w:left w:val="none" w:sz="0" w:space="0" w:color="auto"/>
        <w:bottom w:val="none" w:sz="0" w:space="0" w:color="auto"/>
        <w:right w:val="none" w:sz="0" w:space="0" w:color="auto"/>
      </w:divBdr>
    </w:div>
    <w:div w:id="382868413">
      <w:bodyDiv w:val="1"/>
      <w:marLeft w:val="0"/>
      <w:marRight w:val="0"/>
      <w:marTop w:val="0"/>
      <w:marBottom w:val="0"/>
      <w:divBdr>
        <w:top w:val="none" w:sz="0" w:space="0" w:color="auto"/>
        <w:left w:val="none" w:sz="0" w:space="0" w:color="auto"/>
        <w:bottom w:val="none" w:sz="0" w:space="0" w:color="auto"/>
        <w:right w:val="none" w:sz="0" w:space="0" w:color="auto"/>
      </w:divBdr>
    </w:div>
    <w:div w:id="384530347">
      <w:bodyDiv w:val="1"/>
      <w:marLeft w:val="0"/>
      <w:marRight w:val="0"/>
      <w:marTop w:val="0"/>
      <w:marBottom w:val="0"/>
      <w:divBdr>
        <w:top w:val="none" w:sz="0" w:space="0" w:color="auto"/>
        <w:left w:val="none" w:sz="0" w:space="0" w:color="auto"/>
        <w:bottom w:val="none" w:sz="0" w:space="0" w:color="auto"/>
        <w:right w:val="none" w:sz="0" w:space="0" w:color="auto"/>
      </w:divBdr>
    </w:div>
    <w:div w:id="385103505">
      <w:bodyDiv w:val="1"/>
      <w:marLeft w:val="0"/>
      <w:marRight w:val="0"/>
      <w:marTop w:val="0"/>
      <w:marBottom w:val="0"/>
      <w:divBdr>
        <w:top w:val="none" w:sz="0" w:space="0" w:color="auto"/>
        <w:left w:val="none" w:sz="0" w:space="0" w:color="auto"/>
        <w:bottom w:val="none" w:sz="0" w:space="0" w:color="auto"/>
        <w:right w:val="none" w:sz="0" w:space="0" w:color="auto"/>
      </w:divBdr>
    </w:div>
    <w:div w:id="390882400">
      <w:bodyDiv w:val="1"/>
      <w:marLeft w:val="0"/>
      <w:marRight w:val="0"/>
      <w:marTop w:val="0"/>
      <w:marBottom w:val="0"/>
      <w:divBdr>
        <w:top w:val="none" w:sz="0" w:space="0" w:color="auto"/>
        <w:left w:val="none" w:sz="0" w:space="0" w:color="auto"/>
        <w:bottom w:val="none" w:sz="0" w:space="0" w:color="auto"/>
        <w:right w:val="none" w:sz="0" w:space="0" w:color="auto"/>
      </w:divBdr>
    </w:div>
    <w:div w:id="396131642">
      <w:bodyDiv w:val="1"/>
      <w:marLeft w:val="0"/>
      <w:marRight w:val="0"/>
      <w:marTop w:val="0"/>
      <w:marBottom w:val="0"/>
      <w:divBdr>
        <w:top w:val="none" w:sz="0" w:space="0" w:color="auto"/>
        <w:left w:val="none" w:sz="0" w:space="0" w:color="auto"/>
        <w:bottom w:val="none" w:sz="0" w:space="0" w:color="auto"/>
        <w:right w:val="none" w:sz="0" w:space="0" w:color="auto"/>
      </w:divBdr>
    </w:div>
    <w:div w:id="398986010">
      <w:bodyDiv w:val="1"/>
      <w:marLeft w:val="0"/>
      <w:marRight w:val="0"/>
      <w:marTop w:val="0"/>
      <w:marBottom w:val="0"/>
      <w:divBdr>
        <w:top w:val="none" w:sz="0" w:space="0" w:color="auto"/>
        <w:left w:val="none" w:sz="0" w:space="0" w:color="auto"/>
        <w:bottom w:val="none" w:sz="0" w:space="0" w:color="auto"/>
        <w:right w:val="none" w:sz="0" w:space="0" w:color="auto"/>
      </w:divBdr>
    </w:div>
    <w:div w:id="401414918">
      <w:bodyDiv w:val="1"/>
      <w:marLeft w:val="0"/>
      <w:marRight w:val="0"/>
      <w:marTop w:val="0"/>
      <w:marBottom w:val="0"/>
      <w:divBdr>
        <w:top w:val="none" w:sz="0" w:space="0" w:color="auto"/>
        <w:left w:val="none" w:sz="0" w:space="0" w:color="auto"/>
        <w:bottom w:val="none" w:sz="0" w:space="0" w:color="auto"/>
        <w:right w:val="none" w:sz="0" w:space="0" w:color="auto"/>
      </w:divBdr>
    </w:div>
    <w:div w:id="401951093">
      <w:bodyDiv w:val="1"/>
      <w:marLeft w:val="0"/>
      <w:marRight w:val="0"/>
      <w:marTop w:val="0"/>
      <w:marBottom w:val="0"/>
      <w:divBdr>
        <w:top w:val="none" w:sz="0" w:space="0" w:color="auto"/>
        <w:left w:val="none" w:sz="0" w:space="0" w:color="auto"/>
        <w:bottom w:val="none" w:sz="0" w:space="0" w:color="auto"/>
        <w:right w:val="none" w:sz="0" w:space="0" w:color="auto"/>
      </w:divBdr>
    </w:div>
    <w:div w:id="405618161">
      <w:bodyDiv w:val="1"/>
      <w:marLeft w:val="0"/>
      <w:marRight w:val="0"/>
      <w:marTop w:val="0"/>
      <w:marBottom w:val="0"/>
      <w:divBdr>
        <w:top w:val="none" w:sz="0" w:space="0" w:color="auto"/>
        <w:left w:val="none" w:sz="0" w:space="0" w:color="auto"/>
        <w:bottom w:val="none" w:sz="0" w:space="0" w:color="auto"/>
        <w:right w:val="none" w:sz="0" w:space="0" w:color="auto"/>
      </w:divBdr>
    </w:div>
    <w:div w:id="411510205">
      <w:bodyDiv w:val="1"/>
      <w:marLeft w:val="0"/>
      <w:marRight w:val="0"/>
      <w:marTop w:val="0"/>
      <w:marBottom w:val="0"/>
      <w:divBdr>
        <w:top w:val="none" w:sz="0" w:space="0" w:color="auto"/>
        <w:left w:val="none" w:sz="0" w:space="0" w:color="auto"/>
        <w:bottom w:val="none" w:sz="0" w:space="0" w:color="auto"/>
        <w:right w:val="none" w:sz="0" w:space="0" w:color="auto"/>
      </w:divBdr>
    </w:div>
    <w:div w:id="414327161">
      <w:bodyDiv w:val="1"/>
      <w:marLeft w:val="0"/>
      <w:marRight w:val="0"/>
      <w:marTop w:val="0"/>
      <w:marBottom w:val="0"/>
      <w:divBdr>
        <w:top w:val="none" w:sz="0" w:space="0" w:color="auto"/>
        <w:left w:val="none" w:sz="0" w:space="0" w:color="auto"/>
        <w:bottom w:val="none" w:sz="0" w:space="0" w:color="auto"/>
        <w:right w:val="none" w:sz="0" w:space="0" w:color="auto"/>
      </w:divBdr>
    </w:div>
    <w:div w:id="419525953">
      <w:bodyDiv w:val="1"/>
      <w:marLeft w:val="0"/>
      <w:marRight w:val="0"/>
      <w:marTop w:val="0"/>
      <w:marBottom w:val="0"/>
      <w:divBdr>
        <w:top w:val="none" w:sz="0" w:space="0" w:color="auto"/>
        <w:left w:val="none" w:sz="0" w:space="0" w:color="auto"/>
        <w:bottom w:val="none" w:sz="0" w:space="0" w:color="auto"/>
        <w:right w:val="none" w:sz="0" w:space="0" w:color="auto"/>
      </w:divBdr>
    </w:div>
    <w:div w:id="422184149">
      <w:bodyDiv w:val="1"/>
      <w:marLeft w:val="0"/>
      <w:marRight w:val="0"/>
      <w:marTop w:val="0"/>
      <w:marBottom w:val="0"/>
      <w:divBdr>
        <w:top w:val="none" w:sz="0" w:space="0" w:color="auto"/>
        <w:left w:val="none" w:sz="0" w:space="0" w:color="auto"/>
        <w:bottom w:val="none" w:sz="0" w:space="0" w:color="auto"/>
        <w:right w:val="none" w:sz="0" w:space="0" w:color="auto"/>
      </w:divBdr>
    </w:div>
    <w:div w:id="428505925">
      <w:bodyDiv w:val="1"/>
      <w:marLeft w:val="0"/>
      <w:marRight w:val="0"/>
      <w:marTop w:val="0"/>
      <w:marBottom w:val="0"/>
      <w:divBdr>
        <w:top w:val="none" w:sz="0" w:space="0" w:color="auto"/>
        <w:left w:val="none" w:sz="0" w:space="0" w:color="auto"/>
        <w:bottom w:val="none" w:sz="0" w:space="0" w:color="auto"/>
        <w:right w:val="none" w:sz="0" w:space="0" w:color="auto"/>
      </w:divBdr>
    </w:div>
    <w:div w:id="429201352">
      <w:bodyDiv w:val="1"/>
      <w:marLeft w:val="0"/>
      <w:marRight w:val="0"/>
      <w:marTop w:val="0"/>
      <w:marBottom w:val="0"/>
      <w:divBdr>
        <w:top w:val="none" w:sz="0" w:space="0" w:color="auto"/>
        <w:left w:val="none" w:sz="0" w:space="0" w:color="auto"/>
        <w:bottom w:val="none" w:sz="0" w:space="0" w:color="auto"/>
        <w:right w:val="none" w:sz="0" w:space="0" w:color="auto"/>
      </w:divBdr>
    </w:div>
    <w:div w:id="431510090">
      <w:bodyDiv w:val="1"/>
      <w:marLeft w:val="0"/>
      <w:marRight w:val="0"/>
      <w:marTop w:val="0"/>
      <w:marBottom w:val="0"/>
      <w:divBdr>
        <w:top w:val="none" w:sz="0" w:space="0" w:color="auto"/>
        <w:left w:val="none" w:sz="0" w:space="0" w:color="auto"/>
        <w:bottom w:val="none" w:sz="0" w:space="0" w:color="auto"/>
        <w:right w:val="none" w:sz="0" w:space="0" w:color="auto"/>
      </w:divBdr>
    </w:div>
    <w:div w:id="433474175">
      <w:bodyDiv w:val="1"/>
      <w:marLeft w:val="960"/>
      <w:marRight w:val="0"/>
      <w:marTop w:val="0"/>
      <w:marBottom w:val="0"/>
      <w:divBdr>
        <w:top w:val="none" w:sz="0" w:space="0" w:color="auto"/>
        <w:left w:val="none" w:sz="0" w:space="0" w:color="auto"/>
        <w:bottom w:val="none" w:sz="0" w:space="0" w:color="auto"/>
        <w:right w:val="none" w:sz="0" w:space="0" w:color="auto"/>
      </w:divBdr>
      <w:divsChild>
        <w:div w:id="4623838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88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176">
      <w:bodyDiv w:val="1"/>
      <w:marLeft w:val="0"/>
      <w:marRight w:val="0"/>
      <w:marTop w:val="0"/>
      <w:marBottom w:val="0"/>
      <w:divBdr>
        <w:top w:val="none" w:sz="0" w:space="0" w:color="auto"/>
        <w:left w:val="none" w:sz="0" w:space="0" w:color="auto"/>
        <w:bottom w:val="none" w:sz="0" w:space="0" w:color="auto"/>
        <w:right w:val="none" w:sz="0" w:space="0" w:color="auto"/>
      </w:divBdr>
    </w:div>
    <w:div w:id="435057680">
      <w:bodyDiv w:val="1"/>
      <w:marLeft w:val="0"/>
      <w:marRight w:val="0"/>
      <w:marTop w:val="0"/>
      <w:marBottom w:val="0"/>
      <w:divBdr>
        <w:top w:val="none" w:sz="0" w:space="0" w:color="auto"/>
        <w:left w:val="none" w:sz="0" w:space="0" w:color="auto"/>
        <w:bottom w:val="none" w:sz="0" w:space="0" w:color="auto"/>
        <w:right w:val="none" w:sz="0" w:space="0" w:color="auto"/>
      </w:divBdr>
    </w:div>
    <w:div w:id="437259918">
      <w:bodyDiv w:val="1"/>
      <w:marLeft w:val="0"/>
      <w:marRight w:val="0"/>
      <w:marTop w:val="0"/>
      <w:marBottom w:val="0"/>
      <w:divBdr>
        <w:top w:val="none" w:sz="0" w:space="0" w:color="auto"/>
        <w:left w:val="none" w:sz="0" w:space="0" w:color="auto"/>
        <w:bottom w:val="none" w:sz="0" w:space="0" w:color="auto"/>
        <w:right w:val="none" w:sz="0" w:space="0" w:color="auto"/>
      </w:divBdr>
    </w:div>
    <w:div w:id="445655905">
      <w:bodyDiv w:val="1"/>
      <w:marLeft w:val="0"/>
      <w:marRight w:val="0"/>
      <w:marTop w:val="0"/>
      <w:marBottom w:val="0"/>
      <w:divBdr>
        <w:top w:val="none" w:sz="0" w:space="0" w:color="auto"/>
        <w:left w:val="none" w:sz="0" w:space="0" w:color="auto"/>
        <w:bottom w:val="none" w:sz="0" w:space="0" w:color="auto"/>
        <w:right w:val="none" w:sz="0" w:space="0" w:color="auto"/>
      </w:divBdr>
    </w:div>
    <w:div w:id="446897392">
      <w:bodyDiv w:val="1"/>
      <w:marLeft w:val="0"/>
      <w:marRight w:val="0"/>
      <w:marTop w:val="0"/>
      <w:marBottom w:val="0"/>
      <w:divBdr>
        <w:top w:val="none" w:sz="0" w:space="0" w:color="auto"/>
        <w:left w:val="none" w:sz="0" w:space="0" w:color="auto"/>
        <w:bottom w:val="none" w:sz="0" w:space="0" w:color="auto"/>
        <w:right w:val="none" w:sz="0" w:space="0" w:color="auto"/>
      </w:divBdr>
    </w:div>
    <w:div w:id="447284888">
      <w:bodyDiv w:val="1"/>
      <w:marLeft w:val="0"/>
      <w:marRight w:val="0"/>
      <w:marTop w:val="0"/>
      <w:marBottom w:val="0"/>
      <w:divBdr>
        <w:top w:val="none" w:sz="0" w:space="0" w:color="auto"/>
        <w:left w:val="none" w:sz="0" w:space="0" w:color="auto"/>
        <w:bottom w:val="none" w:sz="0" w:space="0" w:color="auto"/>
        <w:right w:val="none" w:sz="0" w:space="0" w:color="auto"/>
      </w:divBdr>
    </w:div>
    <w:div w:id="449670794">
      <w:bodyDiv w:val="1"/>
      <w:marLeft w:val="0"/>
      <w:marRight w:val="0"/>
      <w:marTop w:val="0"/>
      <w:marBottom w:val="0"/>
      <w:divBdr>
        <w:top w:val="none" w:sz="0" w:space="0" w:color="auto"/>
        <w:left w:val="none" w:sz="0" w:space="0" w:color="auto"/>
        <w:bottom w:val="none" w:sz="0" w:space="0" w:color="auto"/>
        <w:right w:val="none" w:sz="0" w:space="0" w:color="auto"/>
      </w:divBdr>
    </w:div>
    <w:div w:id="454063038">
      <w:bodyDiv w:val="1"/>
      <w:marLeft w:val="0"/>
      <w:marRight w:val="0"/>
      <w:marTop w:val="0"/>
      <w:marBottom w:val="0"/>
      <w:divBdr>
        <w:top w:val="none" w:sz="0" w:space="0" w:color="auto"/>
        <w:left w:val="none" w:sz="0" w:space="0" w:color="auto"/>
        <w:bottom w:val="none" w:sz="0" w:space="0" w:color="auto"/>
        <w:right w:val="none" w:sz="0" w:space="0" w:color="auto"/>
      </w:divBdr>
    </w:div>
    <w:div w:id="455637727">
      <w:bodyDiv w:val="1"/>
      <w:marLeft w:val="0"/>
      <w:marRight w:val="0"/>
      <w:marTop w:val="0"/>
      <w:marBottom w:val="0"/>
      <w:divBdr>
        <w:top w:val="none" w:sz="0" w:space="0" w:color="auto"/>
        <w:left w:val="none" w:sz="0" w:space="0" w:color="auto"/>
        <w:bottom w:val="none" w:sz="0" w:space="0" w:color="auto"/>
        <w:right w:val="none" w:sz="0" w:space="0" w:color="auto"/>
      </w:divBdr>
    </w:div>
    <w:div w:id="455948570">
      <w:bodyDiv w:val="1"/>
      <w:marLeft w:val="0"/>
      <w:marRight w:val="0"/>
      <w:marTop w:val="0"/>
      <w:marBottom w:val="0"/>
      <w:divBdr>
        <w:top w:val="none" w:sz="0" w:space="0" w:color="auto"/>
        <w:left w:val="none" w:sz="0" w:space="0" w:color="auto"/>
        <w:bottom w:val="none" w:sz="0" w:space="0" w:color="auto"/>
        <w:right w:val="none" w:sz="0" w:space="0" w:color="auto"/>
      </w:divBdr>
    </w:div>
    <w:div w:id="456680637">
      <w:bodyDiv w:val="1"/>
      <w:marLeft w:val="0"/>
      <w:marRight w:val="0"/>
      <w:marTop w:val="0"/>
      <w:marBottom w:val="0"/>
      <w:divBdr>
        <w:top w:val="none" w:sz="0" w:space="0" w:color="auto"/>
        <w:left w:val="none" w:sz="0" w:space="0" w:color="auto"/>
        <w:bottom w:val="none" w:sz="0" w:space="0" w:color="auto"/>
        <w:right w:val="none" w:sz="0" w:space="0" w:color="auto"/>
      </w:divBdr>
    </w:div>
    <w:div w:id="460155801">
      <w:bodyDiv w:val="1"/>
      <w:marLeft w:val="0"/>
      <w:marRight w:val="0"/>
      <w:marTop w:val="0"/>
      <w:marBottom w:val="0"/>
      <w:divBdr>
        <w:top w:val="none" w:sz="0" w:space="0" w:color="auto"/>
        <w:left w:val="none" w:sz="0" w:space="0" w:color="auto"/>
        <w:bottom w:val="none" w:sz="0" w:space="0" w:color="auto"/>
        <w:right w:val="none" w:sz="0" w:space="0" w:color="auto"/>
      </w:divBdr>
    </w:div>
    <w:div w:id="469590584">
      <w:bodyDiv w:val="1"/>
      <w:marLeft w:val="0"/>
      <w:marRight w:val="0"/>
      <w:marTop w:val="0"/>
      <w:marBottom w:val="0"/>
      <w:divBdr>
        <w:top w:val="none" w:sz="0" w:space="0" w:color="auto"/>
        <w:left w:val="none" w:sz="0" w:space="0" w:color="auto"/>
        <w:bottom w:val="none" w:sz="0" w:space="0" w:color="auto"/>
        <w:right w:val="none" w:sz="0" w:space="0" w:color="auto"/>
      </w:divBdr>
    </w:div>
    <w:div w:id="476654845">
      <w:bodyDiv w:val="1"/>
      <w:marLeft w:val="0"/>
      <w:marRight w:val="0"/>
      <w:marTop w:val="0"/>
      <w:marBottom w:val="0"/>
      <w:divBdr>
        <w:top w:val="none" w:sz="0" w:space="0" w:color="auto"/>
        <w:left w:val="none" w:sz="0" w:space="0" w:color="auto"/>
        <w:bottom w:val="none" w:sz="0" w:space="0" w:color="auto"/>
        <w:right w:val="none" w:sz="0" w:space="0" w:color="auto"/>
      </w:divBdr>
    </w:div>
    <w:div w:id="476798693">
      <w:bodyDiv w:val="1"/>
      <w:marLeft w:val="0"/>
      <w:marRight w:val="0"/>
      <w:marTop w:val="0"/>
      <w:marBottom w:val="0"/>
      <w:divBdr>
        <w:top w:val="none" w:sz="0" w:space="0" w:color="auto"/>
        <w:left w:val="none" w:sz="0" w:space="0" w:color="auto"/>
        <w:bottom w:val="none" w:sz="0" w:space="0" w:color="auto"/>
        <w:right w:val="none" w:sz="0" w:space="0" w:color="auto"/>
      </w:divBdr>
    </w:div>
    <w:div w:id="479462300">
      <w:bodyDiv w:val="1"/>
      <w:marLeft w:val="0"/>
      <w:marRight w:val="0"/>
      <w:marTop w:val="0"/>
      <w:marBottom w:val="0"/>
      <w:divBdr>
        <w:top w:val="none" w:sz="0" w:space="0" w:color="auto"/>
        <w:left w:val="none" w:sz="0" w:space="0" w:color="auto"/>
        <w:bottom w:val="none" w:sz="0" w:space="0" w:color="auto"/>
        <w:right w:val="none" w:sz="0" w:space="0" w:color="auto"/>
      </w:divBdr>
    </w:div>
    <w:div w:id="480854984">
      <w:bodyDiv w:val="1"/>
      <w:marLeft w:val="0"/>
      <w:marRight w:val="0"/>
      <w:marTop w:val="0"/>
      <w:marBottom w:val="0"/>
      <w:divBdr>
        <w:top w:val="none" w:sz="0" w:space="0" w:color="auto"/>
        <w:left w:val="none" w:sz="0" w:space="0" w:color="auto"/>
        <w:bottom w:val="none" w:sz="0" w:space="0" w:color="auto"/>
        <w:right w:val="none" w:sz="0" w:space="0" w:color="auto"/>
      </w:divBdr>
    </w:div>
    <w:div w:id="486631328">
      <w:bodyDiv w:val="1"/>
      <w:marLeft w:val="0"/>
      <w:marRight w:val="0"/>
      <w:marTop w:val="0"/>
      <w:marBottom w:val="0"/>
      <w:divBdr>
        <w:top w:val="none" w:sz="0" w:space="0" w:color="auto"/>
        <w:left w:val="none" w:sz="0" w:space="0" w:color="auto"/>
        <w:bottom w:val="none" w:sz="0" w:space="0" w:color="auto"/>
        <w:right w:val="none" w:sz="0" w:space="0" w:color="auto"/>
      </w:divBdr>
    </w:div>
    <w:div w:id="488441181">
      <w:bodyDiv w:val="1"/>
      <w:marLeft w:val="0"/>
      <w:marRight w:val="0"/>
      <w:marTop w:val="0"/>
      <w:marBottom w:val="0"/>
      <w:divBdr>
        <w:top w:val="none" w:sz="0" w:space="0" w:color="auto"/>
        <w:left w:val="none" w:sz="0" w:space="0" w:color="auto"/>
        <w:bottom w:val="none" w:sz="0" w:space="0" w:color="auto"/>
        <w:right w:val="none" w:sz="0" w:space="0" w:color="auto"/>
      </w:divBdr>
    </w:div>
    <w:div w:id="489519433">
      <w:bodyDiv w:val="1"/>
      <w:marLeft w:val="0"/>
      <w:marRight w:val="0"/>
      <w:marTop w:val="0"/>
      <w:marBottom w:val="0"/>
      <w:divBdr>
        <w:top w:val="none" w:sz="0" w:space="0" w:color="auto"/>
        <w:left w:val="none" w:sz="0" w:space="0" w:color="auto"/>
        <w:bottom w:val="none" w:sz="0" w:space="0" w:color="auto"/>
        <w:right w:val="none" w:sz="0" w:space="0" w:color="auto"/>
      </w:divBdr>
    </w:div>
    <w:div w:id="489561856">
      <w:bodyDiv w:val="1"/>
      <w:marLeft w:val="0"/>
      <w:marRight w:val="0"/>
      <w:marTop w:val="0"/>
      <w:marBottom w:val="0"/>
      <w:divBdr>
        <w:top w:val="none" w:sz="0" w:space="0" w:color="auto"/>
        <w:left w:val="none" w:sz="0" w:space="0" w:color="auto"/>
        <w:bottom w:val="none" w:sz="0" w:space="0" w:color="auto"/>
        <w:right w:val="none" w:sz="0" w:space="0" w:color="auto"/>
      </w:divBdr>
    </w:div>
    <w:div w:id="494078509">
      <w:bodyDiv w:val="1"/>
      <w:marLeft w:val="0"/>
      <w:marRight w:val="0"/>
      <w:marTop w:val="0"/>
      <w:marBottom w:val="0"/>
      <w:divBdr>
        <w:top w:val="none" w:sz="0" w:space="0" w:color="auto"/>
        <w:left w:val="none" w:sz="0" w:space="0" w:color="auto"/>
        <w:bottom w:val="none" w:sz="0" w:space="0" w:color="auto"/>
        <w:right w:val="none" w:sz="0" w:space="0" w:color="auto"/>
      </w:divBdr>
    </w:div>
    <w:div w:id="494535084">
      <w:bodyDiv w:val="1"/>
      <w:marLeft w:val="0"/>
      <w:marRight w:val="0"/>
      <w:marTop w:val="0"/>
      <w:marBottom w:val="0"/>
      <w:divBdr>
        <w:top w:val="none" w:sz="0" w:space="0" w:color="auto"/>
        <w:left w:val="none" w:sz="0" w:space="0" w:color="auto"/>
        <w:bottom w:val="none" w:sz="0" w:space="0" w:color="auto"/>
        <w:right w:val="none" w:sz="0" w:space="0" w:color="auto"/>
      </w:divBdr>
    </w:div>
    <w:div w:id="495271015">
      <w:bodyDiv w:val="1"/>
      <w:marLeft w:val="0"/>
      <w:marRight w:val="0"/>
      <w:marTop w:val="0"/>
      <w:marBottom w:val="0"/>
      <w:divBdr>
        <w:top w:val="none" w:sz="0" w:space="0" w:color="auto"/>
        <w:left w:val="none" w:sz="0" w:space="0" w:color="auto"/>
        <w:bottom w:val="none" w:sz="0" w:space="0" w:color="auto"/>
        <w:right w:val="none" w:sz="0" w:space="0" w:color="auto"/>
      </w:divBdr>
    </w:div>
    <w:div w:id="501119425">
      <w:bodyDiv w:val="1"/>
      <w:marLeft w:val="0"/>
      <w:marRight w:val="0"/>
      <w:marTop w:val="0"/>
      <w:marBottom w:val="0"/>
      <w:divBdr>
        <w:top w:val="none" w:sz="0" w:space="0" w:color="auto"/>
        <w:left w:val="none" w:sz="0" w:space="0" w:color="auto"/>
        <w:bottom w:val="none" w:sz="0" w:space="0" w:color="auto"/>
        <w:right w:val="none" w:sz="0" w:space="0" w:color="auto"/>
      </w:divBdr>
    </w:div>
    <w:div w:id="501432371">
      <w:bodyDiv w:val="1"/>
      <w:marLeft w:val="0"/>
      <w:marRight w:val="0"/>
      <w:marTop w:val="0"/>
      <w:marBottom w:val="0"/>
      <w:divBdr>
        <w:top w:val="none" w:sz="0" w:space="0" w:color="auto"/>
        <w:left w:val="none" w:sz="0" w:space="0" w:color="auto"/>
        <w:bottom w:val="none" w:sz="0" w:space="0" w:color="auto"/>
        <w:right w:val="none" w:sz="0" w:space="0" w:color="auto"/>
      </w:divBdr>
    </w:div>
    <w:div w:id="502165251">
      <w:bodyDiv w:val="1"/>
      <w:marLeft w:val="0"/>
      <w:marRight w:val="0"/>
      <w:marTop w:val="0"/>
      <w:marBottom w:val="0"/>
      <w:divBdr>
        <w:top w:val="none" w:sz="0" w:space="0" w:color="auto"/>
        <w:left w:val="none" w:sz="0" w:space="0" w:color="auto"/>
        <w:bottom w:val="none" w:sz="0" w:space="0" w:color="auto"/>
        <w:right w:val="none" w:sz="0" w:space="0" w:color="auto"/>
      </w:divBdr>
    </w:div>
    <w:div w:id="502547153">
      <w:bodyDiv w:val="1"/>
      <w:marLeft w:val="0"/>
      <w:marRight w:val="0"/>
      <w:marTop w:val="0"/>
      <w:marBottom w:val="0"/>
      <w:divBdr>
        <w:top w:val="none" w:sz="0" w:space="0" w:color="auto"/>
        <w:left w:val="none" w:sz="0" w:space="0" w:color="auto"/>
        <w:bottom w:val="none" w:sz="0" w:space="0" w:color="auto"/>
        <w:right w:val="none" w:sz="0" w:space="0" w:color="auto"/>
      </w:divBdr>
    </w:div>
    <w:div w:id="508717766">
      <w:bodyDiv w:val="1"/>
      <w:marLeft w:val="0"/>
      <w:marRight w:val="0"/>
      <w:marTop w:val="0"/>
      <w:marBottom w:val="0"/>
      <w:divBdr>
        <w:top w:val="none" w:sz="0" w:space="0" w:color="auto"/>
        <w:left w:val="none" w:sz="0" w:space="0" w:color="auto"/>
        <w:bottom w:val="none" w:sz="0" w:space="0" w:color="auto"/>
        <w:right w:val="none" w:sz="0" w:space="0" w:color="auto"/>
      </w:divBdr>
    </w:div>
    <w:div w:id="512381033">
      <w:bodyDiv w:val="1"/>
      <w:marLeft w:val="0"/>
      <w:marRight w:val="0"/>
      <w:marTop w:val="0"/>
      <w:marBottom w:val="0"/>
      <w:divBdr>
        <w:top w:val="none" w:sz="0" w:space="0" w:color="auto"/>
        <w:left w:val="none" w:sz="0" w:space="0" w:color="auto"/>
        <w:bottom w:val="none" w:sz="0" w:space="0" w:color="auto"/>
        <w:right w:val="none" w:sz="0" w:space="0" w:color="auto"/>
      </w:divBdr>
    </w:div>
    <w:div w:id="522785136">
      <w:bodyDiv w:val="1"/>
      <w:marLeft w:val="0"/>
      <w:marRight w:val="0"/>
      <w:marTop w:val="0"/>
      <w:marBottom w:val="0"/>
      <w:divBdr>
        <w:top w:val="none" w:sz="0" w:space="0" w:color="auto"/>
        <w:left w:val="none" w:sz="0" w:space="0" w:color="auto"/>
        <w:bottom w:val="none" w:sz="0" w:space="0" w:color="auto"/>
        <w:right w:val="none" w:sz="0" w:space="0" w:color="auto"/>
      </w:divBdr>
    </w:div>
    <w:div w:id="523370901">
      <w:bodyDiv w:val="1"/>
      <w:marLeft w:val="0"/>
      <w:marRight w:val="0"/>
      <w:marTop w:val="0"/>
      <w:marBottom w:val="0"/>
      <w:divBdr>
        <w:top w:val="none" w:sz="0" w:space="0" w:color="auto"/>
        <w:left w:val="none" w:sz="0" w:space="0" w:color="auto"/>
        <w:bottom w:val="none" w:sz="0" w:space="0" w:color="auto"/>
        <w:right w:val="none" w:sz="0" w:space="0" w:color="auto"/>
      </w:divBdr>
    </w:div>
    <w:div w:id="526405771">
      <w:bodyDiv w:val="1"/>
      <w:marLeft w:val="0"/>
      <w:marRight w:val="0"/>
      <w:marTop w:val="0"/>
      <w:marBottom w:val="0"/>
      <w:divBdr>
        <w:top w:val="none" w:sz="0" w:space="0" w:color="auto"/>
        <w:left w:val="none" w:sz="0" w:space="0" w:color="auto"/>
        <w:bottom w:val="none" w:sz="0" w:space="0" w:color="auto"/>
        <w:right w:val="none" w:sz="0" w:space="0" w:color="auto"/>
      </w:divBdr>
    </w:div>
    <w:div w:id="541600886">
      <w:bodyDiv w:val="1"/>
      <w:marLeft w:val="0"/>
      <w:marRight w:val="0"/>
      <w:marTop w:val="0"/>
      <w:marBottom w:val="0"/>
      <w:divBdr>
        <w:top w:val="none" w:sz="0" w:space="0" w:color="auto"/>
        <w:left w:val="none" w:sz="0" w:space="0" w:color="auto"/>
        <w:bottom w:val="none" w:sz="0" w:space="0" w:color="auto"/>
        <w:right w:val="none" w:sz="0" w:space="0" w:color="auto"/>
      </w:divBdr>
    </w:div>
    <w:div w:id="547183669">
      <w:bodyDiv w:val="1"/>
      <w:marLeft w:val="960"/>
      <w:marRight w:val="0"/>
      <w:marTop w:val="0"/>
      <w:marBottom w:val="0"/>
      <w:divBdr>
        <w:top w:val="none" w:sz="0" w:space="0" w:color="auto"/>
        <w:left w:val="none" w:sz="0" w:space="0" w:color="auto"/>
        <w:bottom w:val="none" w:sz="0" w:space="0" w:color="auto"/>
        <w:right w:val="none" w:sz="0" w:space="0" w:color="auto"/>
      </w:divBdr>
    </w:div>
    <w:div w:id="560363044">
      <w:bodyDiv w:val="1"/>
      <w:marLeft w:val="0"/>
      <w:marRight w:val="0"/>
      <w:marTop w:val="0"/>
      <w:marBottom w:val="0"/>
      <w:divBdr>
        <w:top w:val="none" w:sz="0" w:space="0" w:color="auto"/>
        <w:left w:val="none" w:sz="0" w:space="0" w:color="auto"/>
        <w:bottom w:val="none" w:sz="0" w:space="0" w:color="auto"/>
        <w:right w:val="none" w:sz="0" w:space="0" w:color="auto"/>
      </w:divBdr>
    </w:div>
    <w:div w:id="565067678">
      <w:bodyDiv w:val="1"/>
      <w:marLeft w:val="0"/>
      <w:marRight w:val="0"/>
      <w:marTop w:val="0"/>
      <w:marBottom w:val="0"/>
      <w:divBdr>
        <w:top w:val="none" w:sz="0" w:space="0" w:color="auto"/>
        <w:left w:val="none" w:sz="0" w:space="0" w:color="auto"/>
        <w:bottom w:val="none" w:sz="0" w:space="0" w:color="auto"/>
        <w:right w:val="none" w:sz="0" w:space="0" w:color="auto"/>
      </w:divBdr>
    </w:div>
    <w:div w:id="571084951">
      <w:bodyDiv w:val="1"/>
      <w:marLeft w:val="0"/>
      <w:marRight w:val="0"/>
      <w:marTop w:val="0"/>
      <w:marBottom w:val="0"/>
      <w:divBdr>
        <w:top w:val="none" w:sz="0" w:space="0" w:color="auto"/>
        <w:left w:val="none" w:sz="0" w:space="0" w:color="auto"/>
        <w:bottom w:val="none" w:sz="0" w:space="0" w:color="auto"/>
        <w:right w:val="none" w:sz="0" w:space="0" w:color="auto"/>
      </w:divBdr>
    </w:div>
    <w:div w:id="577522439">
      <w:bodyDiv w:val="1"/>
      <w:marLeft w:val="0"/>
      <w:marRight w:val="0"/>
      <w:marTop w:val="0"/>
      <w:marBottom w:val="0"/>
      <w:divBdr>
        <w:top w:val="none" w:sz="0" w:space="0" w:color="auto"/>
        <w:left w:val="none" w:sz="0" w:space="0" w:color="auto"/>
        <w:bottom w:val="none" w:sz="0" w:space="0" w:color="auto"/>
        <w:right w:val="none" w:sz="0" w:space="0" w:color="auto"/>
      </w:divBdr>
    </w:div>
    <w:div w:id="577980507">
      <w:bodyDiv w:val="1"/>
      <w:marLeft w:val="0"/>
      <w:marRight w:val="0"/>
      <w:marTop w:val="0"/>
      <w:marBottom w:val="0"/>
      <w:divBdr>
        <w:top w:val="none" w:sz="0" w:space="0" w:color="auto"/>
        <w:left w:val="none" w:sz="0" w:space="0" w:color="auto"/>
        <w:bottom w:val="none" w:sz="0" w:space="0" w:color="auto"/>
        <w:right w:val="none" w:sz="0" w:space="0" w:color="auto"/>
      </w:divBdr>
    </w:div>
    <w:div w:id="579019298">
      <w:bodyDiv w:val="1"/>
      <w:marLeft w:val="0"/>
      <w:marRight w:val="0"/>
      <w:marTop w:val="0"/>
      <w:marBottom w:val="0"/>
      <w:divBdr>
        <w:top w:val="none" w:sz="0" w:space="0" w:color="auto"/>
        <w:left w:val="none" w:sz="0" w:space="0" w:color="auto"/>
        <w:bottom w:val="none" w:sz="0" w:space="0" w:color="auto"/>
        <w:right w:val="none" w:sz="0" w:space="0" w:color="auto"/>
      </w:divBdr>
    </w:div>
    <w:div w:id="580793100">
      <w:bodyDiv w:val="1"/>
      <w:marLeft w:val="0"/>
      <w:marRight w:val="0"/>
      <w:marTop w:val="0"/>
      <w:marBottom w:val="0"/>
      <w:divBdr>
        <w:top w:val="none" w:sz="0" w:space="0" w:color="auto"/>
        <w:left w:val="none" w:sz="0" w:space="0" w:color="auto"/>
        <w:bottom w:val="none" w:sz="0" w:space="0" w:color="auto"/>
        <w:right w:val="none" w:sz="0" w:space="0" w:color="auto"/>
      </w:divBdr>
    </w:div>
    <w:div w:id="585505246">
      <w:bodyDiv w:val="1"/>
      <w:marLeft w:val="0"/>
      <w:marRight w:val="0"/>
      <w:marTop w:val="0"/>
      <w:marBottom w:val="0"/>
      <w:divBdr>
        <w:top w:val="none" w:sz="0" w:space="0" w:color="auto"/>
        <w:left w:val="none" w:sz="0" w:space="0" w:color="auto"/>
        <w:bottom w:val="none" w:sz="0" w:space="0" w:color="auto"/>
        <w:right w:val="none" w:sz="0" w:space="0" w:color="auto"/>
      </w:divBdr>
    </w:div>
    <w:div w:id="585650750">
      <w:bodyDiv w:val="1"/>
      <w:marLeft w:val="0"/>
      <w:marRight w:val="0"/>
      <w:marTop w:val="0"/>
      <w:marBottom w:val="0"/>
      <w:divBdr>
        <w:top w:val="none" w:sz="0" w:space="0" w:color="auto"/>
        <w:left w:val="none" w:sz="0" w:space="0" w:color="auto"/>
        <w:bottom w:val="none" w:sz="0" w:space="0" w:color="auto"/>
        <w:right w:val="none" w:sz="0" w:space="0" w:color="auto"/>
      </w:divBdr>
    </w:div>
    <w:div w:id="588739653">
      <w:bodyDiv w:val="1"/>
      <w:marLeft w:val="0"/>
      <w:marRight w:val="0"/>
      <w:marTop w:val="0"/>
      <w:marBottom w:val="0"/>
      <w:divBdr>
        <w:top w:val="none" w:sz="0" w:space="0" w:color="auto"/>
        <w:left w:val="none" w:sz="0" w:space="0" w:color="auto"/>
        <w:bottom w:val="none" w:sz="0" w:space="0" w:color="auto"/>
        <w:right w:val="none" w:sz="0" w:space="0" w:color="auto"/>
      </w:divBdr>
    </w:div>
    <w:div w:id="590040984">
      <w:bodyDiv w:val="1"/>
      <w:marLeft w:val="0"/>
      <w:marRight w:val="0"/>
      <w:marTop w:val="0"/>
      <w:marBottom w:val="0"/>
      <w:divBdr>
        <w:top w:val="none" w:sz="0" w:space="0" w:color="auto"/>
        <w:left w:val="none" w:sz="0" w:space="0" w:color="auto"/>
        <w:bottom w:val="none" w:sz="0" w:space="0" w:color="auto"/>
        <w:right w:val="none" w:sz="0" w:space="0" w:color="auto"/>
      </w:divBdr>
    </w:div>
    <w:div w:id="596980400">
      <w:bodyDiv w:val="1"/>
      <w:marLeft w:val="0"/>
      <w:marRight w:val="0"/>
      <w:marTop w:val="0"/>
      <w:marBottom w:val="0"/>
      <w:divBdr>
        <w:top w:val="none" w:sz="0" w:space="0" w:color="auto"/>
        <w:left w:val="none" w:sz="0" w:space="0" w:color="auto"/>
        <w:bottom w:val="none" w:sz="0" w:space="0" w:color="auto"/>
        <w:right w:val="none" w:sz="0" w:space="0" w:color="auto"/>
      </w:divBdr>
    </w:div>
    <w:div w:id="600912835">
      <w:bodyDiv w:val="1"/>
      <w:marLeft w:val="0"/>
      <w:marRight w:val="0"/>
      <w:marTop w:val="0"/>
      <w:marBottom w:val="0"/>
      <w:divBdr>
        <w:top w:val="none" w:sz="0" w:space="0" w:color="auto"/>
        <w:left w:val="none" w:sz="0" w:space="0" w:color="auto"/>
        <w:bottom w:val="none" w:sz="0" w:space="0" w:color="auto"/>
        <w:right w:val="none" w:sz="0" w:space="0" w:color="auto"/>
      </w:divBdr>
    </w:div>
    <w:div w:id="605238157">
      <w:bodyDiv w:val="1"/>
      <w:marLeft w:val="0"/>
      <w:marRight w:val="0"/>
      <w:marTop w:val="0"/>
      <w:marBottom w:val="0"/>
      <w:divBdr>
        <w:top w:val="none" w:sz="0" w:space="0" w:color="auto"/>
        <w:left w:val="none" w:sz="0" w:space="0" w:color="auto"/>
        <w:bottom w:val="none" w:sz="0" w:space="0" w:color="auto"/>
        <w:right w:val="none" w:sz="0" w:space="0" w:color="auto"/>
      </w:divBdr>
    </w:div>
    <w:div w:id="610287097">
      <w:bodyDiv w:val="1"/>
      <w:marLeft w:val="0"/>
      <w:marRight w:val="0"/>
      <w:marTop w:val="0"/>
      <w:marBottom w:val="0"/>
      <w:divBdr>
        <w:top w:val="none" w:sz="0" w:space="0" w:color="auto"/>
        <w:left w:val="none" w:sz="0" w:space="0" w:color="auto"/>
        <w:bottom w:val="none" w:sz="0" w:space="0" w:color="auto"/>
        <w:right w:val="none" w:sz="0" w:space="0" w:color="auto"/>
      </w:divBdr>
    </w:div>
    <w:div w:id="612521351">
      <w:bodyDiv w:val="1"/>
      <w:marLeft w:val="0"/>
      <w:marRight w:val="0"/>
      <w:marTop w:val="0"/>
      <w:marBottom w:val="0"/>
      <w:divBdr>
        <w:top w:val="none" w:sz="0" w:space="0" w:color="auto"/>
        <w:left w:val="none" w:sz="0" w:space="0" w:color="auto"/>
        <w:bottom w:val="none" w:sz="0" w:space="0" w:color="auto"/>
        <w:right w:val="none" w:sz="0" w:space="0" w:color="auto"/>
      </w:divBdr>
    </w:div>
    <w:div w:id="613249256">
      <w:bodyDiv w:val="1"/>
      <w:marLeft w:val="0"/>
      <w:marRight w:val="0"/>
      <w:marTop w:val="0"/>
      <w:marBottom w:val="0"/>
      <w:divBdr>
        <w:top w:val="none" w:sz="0" w:space="0" w:color="auto"/>
        <w:left w:val="none" w:sz="0" w:space="0" w:color="auto"/>
        <w:bottom w:val="none" w:sz="0" w:space="0" w:color="auto"/>
        <w:right w:val="none" w:sz="0" w:space="0" w:color="auto"/>
      </w:divBdr>
    </w:div>
    <w:div w:id="614870300">
      <w:bodyDiv w:val="1"/>
      <w:marLeft w:val="0"/>
      <w:marRight w:val="0"/>
      <w:marTop w:val="0"/>
      <w:marBottom w:val="0"/>
      <w:divBdr>
        <w:top w:val="none" w:sz="0" w:space="0" w:color="auto"/>
        <w:left w:val="none" w:sz="0" w:space="0" w:color="auto"/>
        <w:bottom w:val="none" w:sz="0" w:space="0" w:color="auto"/>
        <w:right w:val="none" w:sz="0" w:space="0" w:color="auto"/>
      </w:divBdr>
    </w:div>
    <w:div w:id="615715390">
      <w:bodyDiv w:val="1"/>
      <w:marLeft w:val="0"/>
      <w:marRight w:val="0"/>
      <w:marTop w:val="0"/>
      <w:marBottom w:val="0"/>
      <w:divBdr>
        <w:top w:val="none" w:sz="0" w:space="0" w:color="auto"/>
        <w:left w:val="none" w:sz="0" w:space="0" w:color="auto"/>
        <w:bottom w:val="none" w:sz="0" w:space="0" w:color="auto"/>
        <w:right w:val="none" w:sz="0" w:space="0" w:color="auto"/>
      </w:divBdr>
    </w:div>
    <w:div w:id="621348120">
      <w:bodyDiv w:val="1"/>
      <w:marLeft w:val="0"/>
      <w:marRight w:val="0"/>
      <w:marTop w:val="0"/>
      <w:marBottom w:val="0"/>
      <w:divBdr>
        <w:top w:val="none" w:sz="0" w:space="0" w:color="auto"/>
        <w:left w:val="none" w:sz="0" w:space="0" w:color="auto"/>
        <w:bottom w:val="none" w:sz="0" w:space="0" w:color="auto"/>
        <w:right w:val="none" w:sz="0" w:space="0" w:color="auto"/>
      </w:divBdr>
    </w:div>
    <w:div w:id="626160445">
      <w:bodyDiv w:val="1"/>
      <w:marLeft w:val="0"/>
      <w:marRight w:val="0"/>
      <w:marTop w:val="0"/>
      <w:marBottom w:val="0"/>
      <w:divBdr>
        <w:top w:val="none" w:sz="0" w:space="0" w:color="auto"/>
        <w:left w:val="none" w:sz="0" w:space="0" w:color="auto"/>
        <w:bottom w:val="none" w:sz="0" w:space="0" w:color="auto"/>
        <w:right w:val="none" w:sz="0" w:space="0" w:color="auto"/>
      </w:divBdr>
    </w:div>
    <w:div w:id="626472275">
      <w:bodyDiv w:val="1"/>
      <w:marLeft w:val="0"/>
      <w:marRight w:val="0"/>
      <w:marTop w:val="0"/>
      <w:marBottom w:val="0"/>
      <w:divBdr>
        <w:top w:val="none" w:sz="0" w:space="0" w:color="auto"/>
        <w:left w:val="none" w:sz="0" w:space="0" w:color="auto"/>
        <w:bottom w:val="none" w:sz="0" w:space="0" w:color="auto"/>
        <w:right w:val="none" w:sz="0" w:space="0" w:color="auto"/>
      </w:divBdr>
    </w:div>
    <w:div w:id="627708489">
      <w:bodyDiv w:val="1"/>
      <w:marLeft w:val="0"/>
      <w:marRight w:val="0"/>
      <w:marTop w:val="0"/>
      <w:marBottom w:val="0"/>
      <w:divBdr>
        <w:top w:val="none" w:sz="0" w:space="0" w:color="auto"/>
        <w:left w:val="none" w:sz="0" w:space="0" w:color="auto"/>
        <w:bottom w:val="none" w:sz="0" w:space="0" w:color="auto"/>
        <w:right w:val="none" w:sz="0" w:space="0" w:color="auto"/>
      </w:divBdr>
    </w:div>
    <w:div w:id="627708998">
      <w:bodyDiv w:val="1"/>
      <w:marLeft w:val="0"/>
      <w:marRight w:val="0"/>
      <w:marTop w:val="0"/>
      <w:marBottom w:val="0"/>
      <w:divBdr>
        <w:top w:val="none" w:sz="0" w:space="0" w:color="auto"/>
        <w:left w:val="none" w:sz="0" w:space="0" w:color="auto"/>
        <w:bottom w:val="none" w:sz="0" w:space="0" w:color="auto"/>
        <w:right w:val="none" w:sz="0" w:space="0" w:color="auto"/>
      </w:divBdr>
    </w:div>
    <w:div w:id="632443830">
      <w:bodyDiv w:val="1"/>
      <w:marLeft w:val="0"/>
      <w:marRight w:val="0"/>
      <w:marTop w:val="0"/>
      <w:marBottom w:val="0"/>
      <w:divBdr>
        <w:top w:val="none" w:sz="0" w:space="0" w:color="auto"/>
        <w:left w:val="none" w:sz="0" w:space="0" w:color="auto"/>
        <w:bottom w:val="none" w:sz="0" w:space="0" w:color="auto"/>
        <w:right w:val="none" w:sz="0" w:space="0" w:color="auto"/>
      </w:divBdr>
    </w:div>
    <w:div w:id="636641314">
      <w:bodyDiv w:val="1"/>
      <w:marLeft w:val="0"/>
      <w:marRight w:val="0"/>
      <w:marTop w:val="0"/>
      <w:marBottom w:val="0"/>
      <w:divBdr>
        <w:top w:val="none" w:sz="0" w:space="0" w:color="auto"/>
        <w:left w:val="none" w:sz="0" w:space="0" w:color="auto"/>
        <w:bottom w:val="none" w:sz="0" w:space="0" w:color="auto"/>
        <w:right w:val="none" w:sz="0" w:space="0" w:color="auto"/>
      </w:divBdr>
    </w:div>
    <w:div w:id="641615831">
      <w:bodyDiv w:val="1"/>
      <w:marLeft w:val="0"/>
      <w:marRight w:val="0"/>
      <w:marTop w:val="0"/>
      <w:marBottom w:val="0"/>
      <w:divBdr>
        <w:top w:val="none" w:sz="0" w:space="0" w:color="auto"/>
        <w:left w:val="none" w:sz="0" w:space="0" w:color="auto"/>
        <w:bottom w:val="none" w:sz="0" w:space="0" w:color="auto"/>
        <w:right w:val="none" w:sz="0" w:space="0" w:color="auto"/>
      </w:divBdr>
    </w:div>
    <w:div w:id="642930672">
      <w:bodyDiv w:val="1"/>
      <w:marLeft w:val="0"/>
      <w:marRight w:val="0"/>
      <w:marTop w:val="0"/>
      <w:marBottom w:val="0"/>
      <w:divBdr>
        <w:top w:val="none" w:sz="0" w:space="0" w:color="auto"/>
        <w:left w:val="none" w:sz="0" w:space="0" w:color="auto"/>
        <w:bottom w:val="none" w:sz="0" w:space="0" w:color="auto"/>
        <w:right w:val="none" w:sz="0" w:space="0" w:color="auto"/>
      </w:divBdr>
    </w:div>
    <w:div w:id="645823078">
      <w:bodyDiv w:val="1"/>
      <w:marLeft w:val="0"/>
      <w:marRight w:val="0"/>
      <w:marTop w:val="0"/>
      <w:marBottom w:val="0"/>
      <w:divBdr>
        <w:top w:val="none" w:sz="0" w:space="0" w:color="auto"/>
        <w:left w:val="none" w:sz="0" w:space="0" w:color="auto"/>
        <w:bottom w:val="none" w:sz="0" w:space="0" w:color="auto"/>
        <w:right w:val="none" w:sz="0" w:space="0" w:color="auto"/>
      </w:divBdr>
    </w:div>
    <w:div w:id="652611984">
      <w:bodyDiv w:val="1"/>
      <w:marLeft w:val="0"/>
      <w:marRight w:val="0"/>
      <w:marTop w:val="0"/>
      <w:marBottom w:val="0"/>
      <w:divBdr>
        <w:top w:val="none" w:sz="0" w:space="0" w:color="auto"/>
        <w:left w:val="none" w:sz="0" w:space="0" w:color="auto"/>
        <w:bottom w:val="none" w:sz="0" w:space="0" w:color="auto"/>
        <w:right w:val="none" w:sz="0" w:space="0" w:color="auto"/>
      </w:divBdr>
    </w:div>
    <w:div w:id="654115168">
      <w:bodyDiv w:val="1"/>
      <w:marLeft w:val="0"/>
      <w:marRight w:val="0"/>
      <w:marTop w:val="0"/>
      <w:marBottom w:val="0"/>
      <w:divBdr>
        <w:top w:val="none" w:sz="0" w:space="0" w:color="auto"/>
        <w:left w:val="none" w:sz="0" w:space="0" w:color="auto"/>
        <w:bottom w:val="none" w:sz="0" w:space="0" w:color="auto"/>
        <w:right w:val="none" w:sz="0" w:space="0" w:color="auto"/>
      </w:divBdr>
    </w:div>
    <w:div w:id="655693534">
      <w:bodyDiv w:val="1"/>
      <w:marLeft w:val="0"/>
      <w:marRight w:val="0"/>
      <w:marTop w:val="0"/>
      <w:marBottom w:val="0"/>
      <w:divBdr>
        <w:top w:val="none" w:sz="0" w:space="0" w:color="auto"/>
        <w:left w:val="none" w:sz="0" w:space="0" w:color="auto"/>
        <w:bottom w:val="none" w:sz="0" w:space="0" w:color="auto"/>
        <w:right w:val="none" w:sz="0" w:space="0" w:color="auto"/>
      </w:divBdr>
    </w:div>
    <w:div w:id="657348666">
      <w:bodyDiv w:val="1"/>
      <w:marLeft w:val="0"/>
      <w:marRight w:val="0"/>
      <w:marTop w:val="0"/>
      <w:marBottom w:val="0"/>
      <w:divBdr>
        <w:top w:val="none" w:sz="0" w:space="0" w:color="auto"/>
        <w:left w:val="none" w:sz="0" w:space="0" w:color="auto"/>
        <w:bottom w:val="none" w:sz="0" w:space="0" w:color="auto"/>
        <w:right w:val="none" w:sz="0" w:space="0" w:color="auto"/>
      </w:divBdr>
    </w:div>
    <w:div w:id="658921818">
      <w:bodyDiv w:val="1"/>
      <w:marLeft w:val="0"/>
      <w:marRight w:val="0"/>
      <w:marTop w:val="0"/>
      <w:marBottom w:val="0"/>
      <w:divBdr>
        <w:top w:val="none" w:sz="0" w:space="0" w:color="auto"/>
        <w:left w:val="none" w:sz="0" w:space="0" w:color="auto"/>
        <w:bottom w:val="none" w:sz="0" w:space="0" w:color="auto"/>
        <w:right w:val="none" w:sz="0" w:space="0" w:color="auto"/>
      </w:divBdr>
    </w:div>
    <w:div w:id="659312915">
      <w:bodyDiv w:val="1"/>
      <w:marLeft w:val="0"/>
      <w:marRight w:val="0"/>
      <w:marTop w:val="0"/>
      <w:marBottom w:val="0"/>
      <w:divBdr>
        <w:top w:val="none" w:sz="0" w:space="0" w:color="auto"/>
        <w:left w:val="none" w:sz="0" w:space="0" w:color="auto"/>
        <w:bottom w:val="none" w:sz="0" w:space="0" w:color="auto"/>
        <w:right w:val="none" w:sz="0" w:space="0" w:color="auto"/>
      </w:divBdr>
    </w:div>
    <w:div w:id="665942672">
      <w:bodyDiv w:val="1"/>
      <w:marLeft w:val="0"/>
      <w:marRight w:val="0"/>
      <w:marTop w:val="0"/>
      <w:marBottom w:val="0"/>
      <w:divBdr>
        <w:top w:val="none" w:sz="0" w:space="0" w:color="auto"/>
        <w:left w:val="none" w:sz="0" w:space="0" w:color="auto"/>
        <w:bottom w:val="none" w:sz="0" w:space="0" w:color="auto"/>
        <w:right w:val="none" w:sz="0" w:space="0" w:color="auto"/>
      </w:divBdr>
    </w:div>
    <w:div w:id="667516316">
      <w:bodyDiv w:val="1"/>
      <w:marLeft w:val="0"/>
      <w:marRight w:val="0"/>
      <w:marTop w:val="0"/>
      <w:marBottom w:val="0"/>
      <w:divBdr>
        <w:top w:val="none" w:sz="0" w:space="0" w:color="auto"/>
        <w:left w:val="none" w:sz="0" w:space="0" w:color="auto"/>
        <w:bottom w:val="none" w:sz="0" w:space="0" w:color="auto"/>
        <w:right w:val="none" w:sz="0" w:space="0" w:color="auto"/>
      </w:divBdr>
    </w:div>
    <w:div w:id="670451335">
      <w:bodyDiv w:val="1"/>
      <w:marLeft w:val="0"/>
      <w:marRight w:val="0"/>
      <w:marTop w:val="0"/>
      <w:marBottom w:val="0"/>
      <w:divBdr>
        <w:top w:val="none" w:sz="0" w:space="0" w:color="auto"/>
        <w:left w:val="none" w:sz="0" w:space="0" w:color="auto"/>
        <w:bottom w:val="none" w:sz="0" w:space="0" w:color="auto"/>
        <w:right w:val="none" w:sz="0" w:space="0" w:color="auto"/>
      </w:divBdr>
    </w:div>
    <w:div w:id="675152358">
      <w:bodyDiv w:val="1"/>
      <w:marLeft w:val="0"/>
      <w:marRight w:val="0"/>
      <w:marTop w:val="0"/>
      <w:marBottom w:val="0"/>
      <w:divBdr>
        <w:top w:val="none" w:sz="0" w:space="0" w:color="auto"/>
        <w:left w:val="none" w:sz="0" w:space="0" w:color="auto"/>
        <w:bottom w:val="none" w:sz="0" w:space="0" w:color="auto"/>
        <w:right w:val="none" w:sz="0" w:space="0" w:color="auto"/>
      </w:divBdr>
    </w:div>
    <w:div w:id="676881014">
      <w:bodyDiv w:val="1"/>
      <w:marLeft w:val="0"/>
      <w:marRight w:val="0"/>
      <w:marTop w:val="0"/>
      <w:marBottom w:val="0"/>
      <w:divBdr>
        <w:top w:val="none" w:sz="0" w:space="0" w:color="auto"/>
        <w:left w:val="none" w:sz="0" w:space="0" w:color="auto"/>
        <w:bottom w:val="none" w:sz="0" w:space="0" w:color="auto"/>
        <w:right w:val="none" w:sz="0" w:space="0" w:color="auto"/>
      </w:divBdr>
    </w:div>
    <w:div w:id="678582794">
      <w:bodyDiv w:val="1"/>
      <w:marLeft w:val="0"/>
      <w:marRight w:val="0"/>
      <w:marTop w:val="0"/>
      <w:marBottom w:val="0"/>
      <w:divBdr>
        <w:top w:val="none" w:sz="0" w:space="0" w:color="auto"/>
        <w:left w:val="none" w:sz="0" w:space="0" w:color="auto"/>
        <w:bottom w:val="none" w:sz="0" w:space="0" w:color="auto"/>
        <w:right w:val="none" w:sz="0" w:space="0" w:color="auto"/>
      </w:divBdr>
    </w:div>
    <w:div w:id="678625715">
      <w:bodyDiv w:val="1"/>
      <w:marLeft w:val="0"/>
      <w:marRight w:val="0"/>
      <w:marTop w:val="0"/>
      <w:marBottom w:val="0"/>
      <w:divBdr>
        <w:top w:val="none" w:sz="0" w:space="0" w:color="auto"/>
        <w:left w:val="none" w:sz="0" w:space="0" w:color="auto"/>
        <w:bottom w:val="none" w:sz="0" w:space="0" w:color="auto"/>
        <w:right w:val="none" w:sz="0" w:space="0" w:color="auto"/>
      </w:divBdr>
    </w:div>
    <w:div w:id="678773128">
      <w:bodyDiv w:val="1"/>
      <w:marLeft w:val="0"/>
      <w:marRight w:val="0"/>
      <w:marTop w:val="0"/>
      <w:marBottom w:val="0"/>
      <w:divBdr>
        <w:top w:val="none" w:sz="0" w:space="0" w:color="auto"/>
        <w:left w:val="none" w:sz="0" w:space="0" w:color="auto"/>
        <w:bottom w:val="none" w:sz="0" w:space="0" w:color="auto"/>
        <w:right w:val="none" w:sz="0" w:space="0" w:color="auto"/>
      </w:divBdr>
    </w:div>
    <w:div w:id="681203203">
      <w:bodyDiv w:val="1"/>
      <w:marLeft w:val="0"/>
      <w:marRight w:val="0"/>
      <w:marTop w:val="0"/>
      <w:marBottom w:val="0"/>
      <w:divBdr>
        <w:top w:val="none" w:sz="0" w:space="0" w:color="auto"/>
        <w:left w:val="none" w:sz="0" w:space="0" w:color="auto"/>
        <w:bottom w:val="none" w:sz="0" w:space="0" w:color="auto"/>
        <w:right w:val="none" w:sz="0" w:space="0" w:color="auto"/>
      </w:divBdr>
    </w:div>
    <w:div w:id="685909850">
      <w:bodyDiv w:val="1"/>
      <w:marLeft w:val="0"/>
      <w:marRight w:val="0"/>
      <w:marTop w:val="0"/>
      <w:marBottom w:val="0"/>
      <w:divBdr>
        <w:top w:val="none" w:sz="0" w:space="0" w:color="auto"/>
        <w:left w:val="none" w:sz="0" w:space="0" w:color="auto"/>
        <w:bottom w:val="none" w:sz="0" w:space="0" w:color="auto"/>
        <w:right w:val="none" w:sz="0" w:space="0" w:color="auto"/>
      </w:divBdr>
    </w:div>
    <w:div w:id="692655511">
      <w:bodyDiv w:val="1"/>
      <w:marLeft w:val="0"/>
      <w:marRight w:val="0"/>
      <w:marTop w:val="0"/>
      <w:marBottom w:val="0"/>
      <w:divBdr>
        <w:top w:val="none" w:sz="0" w:space="0" w:color="auto"/>
        <w:left w:val="none" w:sz="0" w:space="0" w:color="auto"/>
        <w:bottom w:val="none" w:sz="0" w:space="0" w:color="auto"/>
        <w:right w:val="none" w:sz="0" w:space="0" w:color="auto"/>
      </w:divBdr>
    </w:div>
    <w:div w:id="693919166">
      <w:bodyDiv w:val="1"/>
      <w:marLeft w:val="0"/>
      <w:marRight w:val="0"/>
      <w:marTop w:val="0"/>
      <w:marBottom w:val="0"/>
      <w:divBdr>
        <w:top w:val="none" w:sz="0" w:space="0" w:color="auto"/>
        <w:left w:val="none" w:sz="0" w:space="0" w:color="auto"/>
        <w:bottom w:val="none" w:sz="0" w:space="0" w:color="auto"/>
        <w:right w:val="none" w:sz="0" w:space="0" w:color="auto"/>
      </w:divBdr>
    </w:div>
    <w:div w:id="696388163">
      <w:bodyDiv w:val="1"/>
      <w:marLeft w:val="0"/>
      <w:marRight w:val="0"/>
      <w:marTop w:val="0"/>
      <w:marBottom w:val="0"/>
      <w:divBdr>
        <w:top w:val="none" w:sz="0" w:space="0" w:color="auto"/>
        <w:left w:val="none" w:sz="0" w:space="0" w:color="auto"/>
        <w:bottom w:val="none" w:sz="0" w:space="0" w:color="auto"/>
        <w:right w:val="none" w:sz="0" w:space="0" w:color="auto"/>
      </w:divBdr>
    </w:div>
    <w:div w:id="698238530">
      <w:bodyDiv w:val="1"/>
      <w:marLeft w:val="0"/>
      <w:marRight w:val="0"/>
      <w:marTop w:val="0"/>
      <w:marBottom w:val="0"/>
      <w:divBdr>
        <w:top w:val="none" w:sz="0" w:space="0" w:color="auto"/>
        <w:left w:val="none" w:sz="0" w:space="0" w:color="auto"/>
        <w:bottom w:val="none" w:sz="0" w:space="0" w:color="auto"/>
        <w:right w:val="none" w:sz="0" w:space="0" w:color="auto"/>
      </w:divBdr>
    </w:div>
    <w:div w:id="699475985">
      <w:bodyDiv w:val="1"/>
      <w:marLeft w:val="0"/>
      <w:marRight w:val="0"/>
      <w:marTop w:val="0"/>
      <w:marBottom w:val="0"/>
      <w:divBdr>
        <w:top w:val="none" w:sz="0" w:space="0" w:color="auto"/>
        <w:left w:val="none" w:sz="0" w:space="0" w:color="auto"/>
        <w:bottom w:val="none" w:sz="0" w:space="0" w:color="auto"/>
        <w:right w:val="none" w:sz="0" w:space="0" w:color="auto"/>
      </w:divBdr>
    </w:div>
    <w:div w:id="700591220">
      <w:bodyDiv w:val="1"/>
      <w:marLeft w:val="0"/>
      <w:marRight w:val="0"/>
      <w:marTop w:val="0"/>
      <w:marBottom w:val="0"/>
      <w:divBdr>
        <w:top w:val="none" w:sz="0" w:space="0" w:color="auto"/>
        <w:left w:val="none" w:sz="0" w:space="0" w:color="auto"/>
        <w:bottom w:val="none" w:sz="0" w:space="0" w:color="auto"/>
        <w:right w:val="none" w:sz="0" w:space="0" w:color="auto"/>
      </w:divBdr>
    </w:div>
    <w:div w:id="701714552">
      <w:bodyDiv w:val="1"/>
      <w:marLeft w:val="0"/>
      <w:marRight w:val="0"/>
      <w:marTop w:val="0"/>
      <w:marBottom w:val="0"/>
      <w:divBdr>
        <w:top w:val="none" w:sz="0" w:space="0" w:color="auto"/>
        <w:left w:val="none" w:sz="0" w:space="0" w:color="auto"/>
        <w:bottom w:val="none" w:sz="0" w:space="0" w:color="auto"/>
        <w:right w:val="none" w:sz="0" w:space="0" w:color="auto"/>
      </w:divBdr>
    </w:div>
    <w:div w:id="704601149">
      <w:bodyDiv w:val="1"/>
      <w:marLeft w:val="0"/>
      <w:marRight w:val="0"/>
      <w:marTop w:val="0"/>
      <w:marBottom w:val="0"/>
      <w:divBdr>
        <w:top w:val="none" w:sz="0" w:space="0" w:color="auto"/>
        <w:left w:val="none" w:sz="0" w:space="0" w:color="auto"/>
        <w:bottom w:val="none" w:sz="0" w:space="0" w:color="auto"/>
        <w:right w:val="none" w:sz="0" w:space="0" w:color="auto"/>
      </w:divBdr>
    </w:div>
    <w:div w:id="708148268">
      <w:bodyDiv w:val="1"/>
      <w:marLeft w:val="0"/>
      <w:marRight w:val="0"/>
      <w:marTop w:val="0"/>
      <w:marBottom w:val="0"/>
      <w:divBdr>
        <w:top w:val="none" w:sz="0" w:space="0" w:color="auto"/>
        <w:left w:val="none" w:sz="0" w:space="0" w:color="auto"/>
        <w:bottom w:val="none" w:sz="0" w:space="0" w:color="auto"/>
        <w:right w:val="none" w:sz="0" w:space="0" w:color="auto"/>
      </w:divBdr>
    </w:div>
    <w:div w:id="713624958">
      <w:bodyDiv w:val="1"/>
      <w:marLeft w:val="0"/>
      <w:marRight w:val="0"/>
      <w:marTop w:val="0"/>
      <w:marBottom w:val="0"/>
      <w:divBdr>
        <w:top w:val="none" w:sz="0" w:space="0" w:color="auto"/>
        <w:left w:val="none" w:sz="0" w:space="0" w:color="auto"/>
        <w:bottom w:val="none" w:sz="0" w:space="0" w:color="auto"/>
        <w:right w:val="none" w:sz="0" w:space="0" w:color="auto"/>
      </w:divBdr>
    </w:div>
    <w:div w:id="714474607">
      <w:bodyDiv w:val="1"/>
      <w:marLeft w:val="0"/>
      <w:marRight w:val="0"/>
      <w:marTop w:val="0"/>
      <w:marBottom w:val="0"/>
      <w:divBdr>
        <w:top w:val="none" w:sz="0" w:space="0" w:color="auto"/>
        <w:left w:val="none" w:sz="0" w:space="0" w:color="auto"/>
        <w:bottom w:val="none" w:sz="0" w:space="0" w:color="auto"/>
        <w:right w:val="none" w:sz="0" w:space="0" w:color="auto"/>
      </w:divBdr>
    </w:div>
    <w:div w:id="714964492">
      <w:bodyDiv w:val="1"/>
      <w:marLeft w:val="0"/>
      <w:marRight w:val="0"/>
      <w:marTop w:val="0"/>
      <w:marBottom w:val="0"/>
      <w:divBdr>
        <w:top w:val="none" w:sz="0" w:space="0" w:color="auto"/>
        <w:left w:val="none" w:sz="0" w:space="0" w:color="auto"/>
        <w:bottom w:val="none" w:sz="0" w:space="0" w:color="auto"/>
        <w:right w:val="none" w:sz="0" w:space="0" w:color="auto"/>
      </w:divBdr>
    </w:div>
    <w:div w:id="716272084">
      <w:bodyDiv w:val="1"/>
      <w:marLeft w:val="0"/>
      <w:marRight w:val="0"/>
      <w:marTop w:val="0"/>
      <w:marBottom w:val="0"/>
      <w:divBdr>
        <w:top w:val="none" w:sz="0" w:space="0" w:color="auto"/>
        <w:left w:val="none" w:sz="0" w:space="0" w:color="auto"/>
        <w:bottom w:val="none" w:sz="0" w:space="0" w:color="auto"/>
        <w:right w:val="none" w:sz="0" w:space="0" w:color="auto"/>
      </w:divBdr>
    </w:div>
    <w:div w:id="717900744">
      <w:bodyDiv w:val="1"/>
      <w:marLeft w:val="0"/>
      <w:marRight w:val="0"/>
      <w:marTop w:val="0"/>
      <w:marBottom w:val="0"/>
      <w:divBdr>
        <w:top w:val="none" w:sz="0" w:space="0" w:color="auto"/>
        <w:left w:val="none" w:sz="0" w:space="0" w:color="auto"/>
        <w:bottom w:val="none" w:sz="0" w:space="0" w:color="auto"/>
        <w:right w:val="none" w:sz="0" w:space="0" w:color="auto"/>
      </w:divBdr>
    </w:div>
    <w:div w:id="720397065">
      <w:bodyDiv w:val="1"/>
      <w:marLeft w:val="0"/>
      <w:marRight w:val="0"/>
      <w:marTop w:val="0"/>
      <w:marBottom w:val="0"/>
      <w:divBdr>
        <w:top w:val="none" w:sz="0" w:space="0" w:color="auto"/>
        <w:left w:val="none" w:sz="0" w:space="0" w:color="auto"/>
        <w:bottom w:val="none" w:sz="0" w:space="0" w:color="auto"/>
        <w:right w:val="none" w:sz="0" w:space="0" w:color="auto"/>
      </w:divBdr>
    </w:div>
    <w:div w:id="720902310">
      <w:bodyDiv w:val="1"/>
      <w:marLeft w:val="0"/>
      <w:marRight w:val="0"/>
      <w:marTop w:val="0"/>
      <w:marBottom w:val="0"/>
      <w:divBdr>
        <w:top w:val="none" w:sz="0" w:space="0" w:color="auto"/>
        <w:left w:val="none" w:sz="0" w:space="0" w:color="auto"/>
        <w:bottom w:val="none" w:sz="0" w:space="0" w:color="auto"/>
        <w:right w:val="none" w:sz="0" w:space="0" w:color="auto"/>
      </w:divBdr>
    </w:div>
    <w:div w:id="721052479">
      <w:bodyDiv w:val="1"/>
      <w:marLeft w:val="0"/>
      <w:marRight w:val="0"/>
      <w:marTop w:val="0"/>
      <w:marBottom w:val="0"/>
      <w:divBdr>
        <w:top w:val="none" w:sz="0" w:space="0" w:color="auto"/>
        <w:left w:val="none" w:sz="0" w:space="0" w:color="auto"/>
        <w:bottom w:val="none" w:sz="0" w:space="0" w:color="auto"/>
        <w:right w:val="none" w:sz="0" w:space="0" w:color="auto"/>
      </w:divBdr>
    </w:div>
    <w:div w:id="721487233">
      <w:bodyDiv w:val="1"/>
      <w:marLeft w:val="0"/>
      <w:marRight w:val="0"/>
      <w:marTop w:val="0"/>
      <w:marBottom w:val="0"/>
      <w:divBdr>
        <w:top w:val="none" w:sz="0" w:space="0" w:color="auto"/>
        <w:left w:val="none" w:sz="0" w:space="0" w:color="auto"/>
        <w:bottom w:val="none" w:sz="0" w:space="0" w:color="auto"/>
        <w:right w:val="none" w:sz="0" w:space="0" w:color="auto"/>
      </w:divBdr>
    </w:div>
    <w:div w:id="722338877">
      <w:bodyDiv w:val="1"/>
      <w:marLeft w:val="0"/>
      <w:marRight w:val="0"/>
      <w:marTop w:val="0"/>
      <w:marBottom w:val="0"/>
      <w:divBdr>
        <w:top w:val="none" w:sz="0" w:space="0" w:color="auto"/>
        <w:left w:val="none" w:sz="0" w:space="0" w:color="auto"/>
        <w:bottom w:val="none" w:sz="0" w:space="0" w:color="auto"/>
        <w:right w:val="none" w:sz="0" w:space="0" w:color="auto"/>
      </w:divBdr>
    </w:div>
    <w:div w:id="726105231">
      <w:bodyDiv w:val="1"/>
      <w:marLeft w:val="0"/>
      <w:marRight w:val="0"/>
      <w:marTop w:val="0"/>
      <w:marBottom w:val="0"/>
      <w:divBdr>
        <w:top w:val="none" w:sz="0" w:space="0" w:color="auto"/>
        <w:left w:val="none" w:sz="0" w:space="0" w:color="auto"/>
        <w:bottom w:val="none" w:sz="0" w:space="0" w:color="auto"/>
        <w:right w:val="none" w:sz="0" w:space="0" w:color="auto"/>
      </w:divBdr>
    </w:div>
    <w:div w:id="728579265">
      <w:bodyDiv w:val="1"/>
      <w:marLeft w:val="0"/>
      <w:marRight w:val="0"/>
      <w:marTop w:val="0"/>
      <w:marBottom w:val="0"/>
      <w:divBdr>
        <w:top w:val="none" w:sz="0" w:space="0" w:color="auto"/>
        <w:left w:val="none" w:sz="0" w:space="0" w:color="auto"/>
        <w:bottom w:val="none" w:sz="0" w:space="0" w:color="auto"/>
        <w:right w:val="none" w:sz="0" w:space="0" w:color="auto"/>
      </w:divBdr>
    </w:div>
    <w:div w:id="729033779">
      <w:bodyDiv w:val="1"/>
      <w:marLeft w:val="0"/>
      <w:marRight w:val="0"/>
      <w:marTop w:val="0"/>
      <w:marBottom w:val="0"/>
      <w:divBdr>
        <w:top w:val="none" w:sz="0" w:space="0" w:color="auto"/>
        <w:left w:val="none" w:sz="0" w:space="0" w:color="auto"/>
        <w:bottom w:val="none" w:sz="0" w:space="0" w:color="auto"/>
        <w:right w:val="none" w:sz="0" w:space="0" w:color="auto"/>
      </w:divBdr>
    </w:div>
    <w:div w:id="730346971">
      <w:bodyDiv w:val="1"/>
      <w:marLeft w:val="0"/>
      <w:marRight w:val="0"/>
      <w:marTop w:val="0"/>
      <w:marBottom w:val="0"/>
      <w:divBdr>
        <w:top w:val="none" w:sz="0" w:space="0" w:color="auto"/>
        <w:left w:val="none" w:sz="0" w:space="0" w:color="auto"/>
        <w:bottom w:val="none" w:sz="0" w:space="0" w:color="auto"/>
        <w:right w:val="none" w:sz="0" w:space="0" w:color="auto"/>
      </w:divBdr>
    </w:div>
    <w:div w:id="738668911">
      <w:bodyDiv w:val="1"/>
      <w:marLeft w:val="0"/>
      <w:marRight w:val="0"/>
      <w:marTop w:val="0"/>
      <w:marBottom w:val="0"/>
      <w:divBdr>
        <w:top w:val="none" w:sz="0" w:space="0" w:color="auto"/>
        <w:left w:val="none" w:sz="0" w:space="0" w:color="auto"/>
        <w:bottom w:val="none" w:sz="0" w:space="0" w:color="auto"/>
        <w:right w:val="none" w:sz="0" w:space="0" w:color="auto"/>
      </w:divBdr>
    </w:div>
    <w:div w:id="741412359">
      <w:bodyDiv w:val="1"/>
      <w:marLeft w:val="0"/>
      <w:marRight w:val="0"/>
      <w:marTop w:val="0"/>
      <w:marBottom w:val="0"/>
      <w:divBdr>
        <w:top w:val="none" w:sz="0" w:space="0" w:color="auto"/>
        <w:left w:val="none" w:sz="0" w:space="0" w:color="auto"/>
        <w:bottom w:val="none" w:sz="0" w:space="0" w:color="auto"/>
        <w:right w:val="none" w:sz="0" w:space="0" w:color="auto"/>
      </w:divBdr>
    </w:div>
    <w:div w:id="741758296">
      <w:bodyDiv w:val="1"/>
      <w:marLeft w:val="0"/>
      <w:marRight w:val="0"/>
      <w:marTop w:val="0"/>
      <w:marBottom w:val="0"/>
      <w:divBdr>
        <w:top w:val="none" w:sz="0" w:space="0" w:color="auto"/>
        <w:left w:val="none" w:sz="0" w:space="0" w:color="auto"/>
        <w:bottom w:val="none" w:sz="0" w:space="0" w:color="auto"/>
        <w:right w:val="none" w:sz="0" w:space="0" w:color="auto"/>
      </w:divBdr>
    </w:div>
    <w:div w:id="753355005">
      <w:bodyDiv w:val="1"/>
      <w:marLeft w:val="960"/>
      <w:marRight w:val="0"/>
      <w:marTop w:val="0"/>
      <w:marBottom w:val="0"/>
      <w:divBdr>
        <w:top w:val="none" w:sz="0" w:space="0" w:color="auto"/>
        <w:left w:val="none" w:sz="0" w:space="0" w:color="auto"/>
        <w:bottom w:val="none" w:sz="0" w:space="0" w:color="auto"/>
        <w:right w:val="none" w:sz="0" w:space="0" w:color="auto"/>
      </w:divBdr>
      <w:divsChild>
        <w:div w:id="2050105761">
          <w:marLeft w:val="0"/>
          <w:marRight w:val="0"/>
          <w:marTop w:val="0"/>
          <w:marBottom w:val="0"/>
          <w:divBdr>
            <w:top w:val="none" w:sz="0" w:space="0" w:color="auto"/>
            <w:left w:val="none" w:sz="0" w:space="0" w:color="auto"/>
            <w:bottom w:val="none" w:sz="0" w:space="0" w:color="auto"/>
            <w:right w:val="none" w:sz="0" w:space="0" w:color="auto"/>
          </w:divBdr>
        </w:div>
      </w:divsChild>
    </w:div>
    <w:div w:id="755175705">
      <w:bodyDiv w:val="1"/>
      <w:marLeft w:val="0"/>
      <w:marRight w:val="0"/>
      <w:marTop w:val="0"/>
      <w:marBottom w:val="0"/>
      <w:divBdr>
        <w:top w:val="none" w:sz="0" w:space="0" w:color="auto"/>
        <w:left w:val="none" w:sz="0" w:space="0" w:color="auto"/>
        <w:bottom w:val="none" w:sz="0" w:space="0" w:color="auto"/>
        <w:right w:val="none" w:sz="0" w:space="0" w:color="auto"/>
      </w:divBdr>
    </w:div>
    <w:div w:id="756055799">
      <w:bodyDiv w:val="1"/>
      <w:marLeft w:val="0"/>
      <w:marRight w:val="0"/>
      <w:marTop w:val="0"/>
      <w:marBottom w:val="0"/>
      <w:divBdr>
        <w:top w:val="none" w:sz="0" w:space="0" w:color="auto"/>
        <w:left w:val="none" w:sz="0" w:space="0" w:color="auto"/>
        <w:bottom w:val="none" w:sz="0" w:space="0" w:color="auto"/>
        <w:right w:val="none" w:sz="0" w:space="0" w:color="auto"/>
      </w:divBdr>
    </w:div>
    <w:div w:id="756287317">
      <w:bodyDiv w:val="1"/>
      <w:marLeft w:val="0"/>
      <w:marRight w:val="0"/>
      <w:marTop w:val="0"/>
      <w:marBottom w:val="0"/>
      <w:divBdr>
        <w:top w:val="none" w:sz="0" w:space="0" w:color="auto"/>
        <w:left w:val="none" w:sz="0" w:space="0" w:color="auto"/>
        <w:bottom w:val="none" w:sz="0" w:space="0" w:color="auto"/>
        <w:right w:val="none" w:sz="0" w:space="0" w:color="auto"/>
      </w:divBdr>
    </w:div>
    <w:div w:id="756290275">
      <w:bodyDiv w:val="1"/>
      <w:marLeft w:val="0"/>
      <w:marRight w:val="0"/>
      <w:marTop w:val="0"/>
      <w:marBottom w:val="0"/>
      <w:divBdr>
        <w:top w:val="none" w:sz="0" w:space="0" w:color="auto"/>
        <w:left w:val="none" w:sz="0" w:space="0" w:color="auto"/>
        <w:bottom w:val="none" w:sz="0" w:space="0" w:color="auto"/>
        <w:right w:val="none" w:sz="0" w:space="0" w:color="auto"/>
      </w:divBdr>
    </w:div>
    <w:div w:id="757756553">
      <w:bodyDiv w:val="1"/>
      <w:marLeft w:val="0"/>
      <w:marRight w:val="0"/>
      <w:marTop w:val="0"/>
      <w:marBottom w:val="0"/>
      <w:divBdr>
        <w:top w:val="none" w:sz="0" w:space="0" w:color="auto"/>
        <w:left w:val="none" w:sz="0" w:space="0" w:color="auto"/>
        <w:bottom w:val="none" w:sz="0" w:space="0" w:color="auto"/>
        <w:right w:val="none" w:sz="0" w:space="0" w:color="auto"/>
      </w:divBdr>
    </w:div>
    <w:div w:id="758527609">
      <w:bodyDiv w:val="1"/>
      <w:marLeft w:val="0"/>
      <w:marRight w:val="0"/>
      <w:marTop w:val="0"/>
      <w:marBottom w:val="0"/>
      <w:divBdr>
        <w:top w:val="none" w:sz="0" w:space="0" w:color="auto"/>
        <w:left w:val="none" w:sz="0" w:space="0" w:color="auto"/>
        <w:bottom w:val="none" w:sz="0" w:space="0" w:color="auto"/>
        <w:right w:val="none" w:sz="0" w:space="0" w:color="auto"/>
      </w:divBdr>
    </w:div>
    <w:div w:id="759327042">
      <w:bodyDiv w:val="1"/>
      <w:marLeft w:val="0"/>
      <w:marRight w:val="0"/>
      <w:marTop w:val="0"/>
      <w:marBottom w:val="0"/>
      <w:divBdr>
        <w:top w:val="none" w:sz="0" w:space="0" w:color="auto"/>
        <w:left w:val="none" w:sz="0" w:space="0" w:color="auto"/>
        <w:bottom w:val="none" w:sz="0" w:space="0" w:color="auto"/>
        <w:right w:val="none" w:sz="0" w:space="0" w:color="auto"/>
      </w:divBdr>
    </w:div>
    <w:div w:id="762725903">
      <w:bodyDiv w:val="1"/>
      <w:marLeft w:val="0"/>
      <w:marRight w:val="0"/>
      <w:marTop w:val="0"/>
      <w:marBottom w:val="0"/>
      <w:divBdr>
        <w:top w:val="none" w:sz="0" w:space="0" w:color="auto"/>
        <w:left w:val="none" w:sz="0" w:space="0" w:color="auto"/>
        <w:bottom w:val="none" w:sz="0" w:space="0" w:color="auto"/>
        <w:right w:val="none" w:sz="0" w:space="0" w:color="auto"/>
      </w:divBdr>
    </w:div>
    <w:div w:id="763841004">
      <w:bodyDiv w:val="1"/>
      <w:marLeft w:val="0"/>
      <w:marRight w:val="0"/>
      <w:marTop w:val="0"/>
      <w:marBottom w:val="0"/>
      <w:divBdr>
        <w:top w:val="none" w:sz="0" w:space="0" w:color="auto"/>
        <w:left w:val="none" w:sz="0" w:space="0" w:color="auto"/>
        <w:bottom w:val="none" w:sz="0" w:space="0" w:color="auto"/>
        <w:right w:val="none" w:sz="0" w:space="0" w:color="auto"/>
      </w:divBdr>
    </w:div>
    <w:div w:id="764612544">
      <w:bodyDiv w:val="1"/>
      <w:marLeft w:val="0"/>
      <w:marRight w:val="0"/>
      <w:marTop w:val="0"/>
      <w:marBottom w:val="0"/>
      <w:divBdr>
        <w:top w:val="none" w:sz="0" w:space="0" w:color="auto"/>
        <w:left w:val="none" w:sz="0" w:space="0" w:color="auto"/>
        <w:bottom w:val="none" w:sz="0" w:space="0" w:color="auto"/>
        <w:right w:val="none" w:sz="0" w:space="0" w:color="auto"/>
      </w:divBdr>
    </w:div>
    <w:div w:id="767389368">
      <w:bodyDiv w:val="1"/>
      <w:marLeft w:val="0"/>
      <w:marRight w:val="0"/>
      <w:marTop w:val="0"/>
      <w:marBottom w:val="0"/>
      <w:divBdr>
        <w:top w:val="none" w:sz="0" w:space="0" w:color="auto"/>
        <w:left w:val="none" w:sz="0" w:space="0" w:color="auto"/>
        <w:bottom w:val="none" w:sz="0" w:space="0" w:color="auto"/>
        <w:right w:val="none" w:sz="0" w:space="0" w:color="auto"/>
      </w:divBdr>
    </w:div>
    <w:div w:id="769156912">
      <w:bodyDiv w:val="1"/>
      <w:marLeft w:val="0"/>
      <w:marRight w:val="0"/>
      <w:marTop w:val="0"/>
      <w:marBottom w:val="0"/>
      <w:divBdr>
        <w:top w:val="none" w:sz="0" w:space="0" w:color="auto"/>
        <w:left w:val="none" w:sz="0" w:space="0" w:color="auto"/>
        <w:bottom w:val="none" w:sz="0" w:space="0" w:color="auto"/>
        <w:right w:val="none" w:sz="0" w:space="0" w:color="auto"/>
      </w:divBdr>
    </w:div>
    <w:div w:id="769862174">
      <w:bodyDiv w:val="1"/>
      <w:marLeft w:val="0"/>
      <w:marRight w:val="0"/>
      <w:marTop w:val="0"/>
      <w:marBottom w:val="0"/>
      <w:divBdr>
        <w:top w:val="none" w:sz="0" w:space="0" w:color="auto"/>
        <w:left w:val="none" w:sz="0" w:space="0" w:color="auto"/>
        <w:bottom w:val="none" w:sz="0" w:space="0" w:color="auto"/>
        <w:right w:val="none" w:sz="0" w:space="0" w:color="auto"/>
      </w:divBdr>
    </w:div>
    <w:div w:id="771781254">
      <w:bodyDiv w:val="1"/>
      <w:marLeft w:val="0"/>
      <w:marRight w:val="0"/>
      <w:marTop w:val="0"/>
      <w:marBottom w:val="0"/>
      <w:divBdr>
        <w:top w:val="none" w:sz="0" w:space="0" w:color="auto"/>
        <w:left w:val="none" w:sz="0" w:space="0" w:color="auto"/>
        <w:bottom w:val="none" w:sz="0" w:space="0" w:color="auto"/>
        <w:right w:val="none" w:sz="0" w:space="0" w:color="auto"/>
      </w:divBdr>
    </w:div>
    <w:div w:id="772556717">
      <w:bodyDiv w:val="1"/>
      <w:marLeft w:val="0"/>
      <w:marRight w:val="0"/>
      <w:marTop w:val="0"/>
      <w:marBottom w:val="0"/>
      <w:divBdr>
        <w:top w:val="none" w:sz="0" w:space="0" w:color="auto"/>
        <w:left w:val="none" w:sz="0" w:space="0" w:color="auto"/>
        <w:bottom w:val="none" w:sz="0" w:space="0" w:color="auto"/>
        <w:right w:val="none" w:sz="0" w:space="0" w:color="auto"/>
      </w:divBdr>
    </w:div>
    <w:div w:id="777867720">
      <w:bodyDiv w:val="1"/>
      <w:marLeft w:val="0"/>
      <w:marRight w:val="0"/>
      <w:marTop w:val="0"/>
      <w:marBottom w:val="0"/>
      <w:divBdr>
        <w:top w:val="none" w:sz="0" w:space="0" w:color="auto"/>
        <w:left w:val="none" w:sz="0" w:space="0" w:color="auto"/>
        <w:bottom w:val="none" w:sz="0" w:space="0" w:color="auto"/>
        <w:right w:val="none" w:sz="0" w:space="0" w:color="auto"/>
      </w:divBdr>
    </w:div>
    <w:div w:id="778989720">
      <w:bodyDiv w:val="1"/>
      <w:marLeft w:val="0"/>
      <w:marRight w:val="0"/>
      <w:marTop w:val="0"/>
      <w:marBottom w:val="0"/>
      <w:divBdr>
        <w:top w:val="none" w:sz="0" w:space="0" w:color="auto"/>
        <w:left w:val="none" w:sz="0" w:space="0" w:color="auto"/>
        <w:bottom w:val="none" w:sz="0" w:space="0" w:color="auto"/>
        <w:right w:val="none" w:sz="0" w:space="0" w:color="auto"/>
      </w:divBdr>
    </w:div>
    <w:div w:id="779959559">
      <w:bodyDiv w:val="1"/>
      <w:marLeft w:val="0"/>
      <w:marRight w:val="0"/>
      <w:marTop w:val="0"/>
      <w:marBottom w:val="0"/>
      <w:divBdr>
        <w:top w:val="none" w:sz="0" w:space="0" w:color="auto"/>
        <w:left w:val="none" w:sz="0" w:space="0" w:color="auto"/>
        <w:bottom w:val="none" w:sz="0" w:space="0" w:color="auto"/>
        <w:right w:val="none" w:sz="0" w:space="0" w:color="auto"/>
      </w:divBdr>
    </w:div>
    <w:div w:id="780491568">
      <w:bodyDiv w:val="1"/>
      <w:marLeft w:val="0"/>
      <w:marRight w:val="0"/>
      <w:marTop w:val="0"/>
      <w:marBottom w:val="0"/>
      <w:divBdr>
        <w:top w:val="none" w:sz="0" w:space="0" w:color="auto"/>
        <w:left w:val="none" w:sz="0" w:space="0" w:color="auto"/>
        <w:bottom w:val="none" w:sz="0" w:space="0" w:color="auto"/>
        <w:right w:val="none" w:sz="0" w:space="0" w:color="auto"/>
      </w:divBdr>
    </w:div>
    <w:div w:id="786851522">
      <w:bodyDiv w:val="1"/>
      <w:marLeft w:val="0"/>
      <w:marRight w:val="0"/>
      <w:marTop w:val="0"/>
      <w:marBottom w:val="0"/>
      <w:divBdr>
        <w:top w:val="none" w:sz="0" w:space="0" w:color="auto"/>
        <w:left w:val="none" w:sz="0" w:space="0" w:color="auto"/>
        <w:bottom w:val="none" w:sz="0" w:space="0" w:color="auto"/>
        <w:right w:val="none" w:sz="0" w:space="0" w:color="auto"/>
      </w:divBdr>
    </w:div>
    <w:div w:id="787624180">
      <w:bodyDiv w:val="1"/>
      <w:marLeft w:val="0"/>
      <w:marRight w:val="0"/>
      <w:marTop w:val="0"/>
      <w:marBottom w:val="0"/>
      <w:divBdr>
        <w:top w:val="none" w:sz="0" w:space="0" w:color="auto"/>
        <w:left w:val="none" w:sz="0" w:space="0" w:color="auto"/>
        <w:bottom w:val="none" w:sz="0" w:space="0" w:color="auto"/>
        <w:right w:val="none" w:sz="0" w:space="0" w:color="auto"/>
      </w:divBdr>
    </w:div>
    <w:div w:id="788085605">
      <w:bodyDiv w:val="1"/>
      <w:marLeft w:val="0"/>
      <w:marRight w:val="0"/>
      <w:marTop w:val="0"/>
      <w:marBottom w:val="0"/>
      <w:divBdr>
        <w:top w:val="none" w:sz="0" w:space="0" w:color="auto"/>
        <w:left w:val="none" w:sz="0" w:space="0" w:color="auto"/>
        <w:bottom w:val="none" w:sz="0" w:space="0" w:color="auto"/>
        <w:right w:val="none" w:sz="0" w:space="0" w:color="auto"/>
      </w:divBdr>
    </w:div>
    <w:div w:id="792862963">
      <w:bodyDiv w:val="1"/>
      <w:marLeft w:val="0"/>
      <w:marRight w:val="0"/>
      <w:marTop w:val="0"/>
      <w:marBottom w:val="0"/>
      <w:divBdr>
        <w:top w:val="none" w:sz="0" w:space="0" w:color="auto"/>
        <w:left w:val="none" w:sz="0" w:space="0" w:color="auto"/>
        <w:bottom w:val="none" w:sz="0" w:space="0" w:color="auto"/>
        <w:right w:val="none" w:sz="0" w:space="0" w:color="auto"/>
      </w:divBdr>
    </w:div>
    <w:div w:id="800731821">
      <w:bodyDiv w:val="1"/>
      <w:marLeft w:val="0"/>
      <w:marRight w:val="0"/>
      <w:marTop w:val="0"/>
      <w:marBottom w:val="0"/>
      <w:divBdr>
        <w:top w:val="none" w:sz="0" w:space="0" w:color="auto"/>
        <w:left w:val="none" w:sz="0" w:space="0" w:color="auto"/>
        <w:bottom w:val="none" w:sz="0" w:space="0" w:color="auto"/>
        <w:right w:val="none" w:sz="0" w:space="0" w:color="auto"/>
      </w:divBdr>
    </w:div>
    <w:div w:id="802231209">
      <w:bodyDiv w:val="1"/>
      <w:marLeft w:val="0"/>
      <w:marRight w:val="0"/>
      <w:marTop w:val="0"/>
      <w:marBottom w:val="0"/>
      <w:divBdr>
        <w:top w:val="none" w:sz="0" w:space="0" w:color="auto"/>
        <w:left w:val="none" w:sz="0" w:space="0" w:color="auto"/>
        <w:bottom w:val="none" w:sz="0" w:space="0" w:color="auto"/>
        <w:right w:val="none" w:sz="0" w:space="0" w:color="auto"/>
      </w:divBdr>
    </w:div>
    <w:div w:id="805244388">
      <w:bodyDiv w:val="1"/>
      <w:marLeft w:val="0"/>
      <w:marRight w:val="0"/>
      <w:marTop w:val="0"/>
      <w:marBottom w:val="0"/>
      <w:divBdr>
        <w:top w:val="none" w:sz="0" w:space="0" w:color="auto"/>
        <w:left w:val="none" w:sz="0" w:space="0" w:color="auto"/>
        <w:bottom w:val="none" w:sz="0" w:space="0" w:color="auto"/>
        <w:right w:val="none" w:sz="0" w:space="0" w:color="auto"/>
      </w:divBdr>
    </w:div>
    <w:div w:id="807474044">
      <w:bodyDiv w:val="1"/>
      <w:marLeft w:val="0"/>
      <w:marRight w:val="0"/>
      <w:marTop w:val="0"/>
      <w:marBottom w:val="0"/>
      <w:divBdr>
        <w:top w:val="none" w:sz="0" w:space="0" w:color="auto"/>
        <w:left w:val="none" w:sz="0" w:space="0" w:color="auto"/>
        <w:bottom w:val="none" w:sz="0" w:space="0" w:color="auto"/>
        <w:right w:val="none" w:sz="0" w:space="0" w:color="auto"/>
      </w:divBdr>
    </w:div>
    <w:div w:id="807943600">
      <w:bodyDiv w:val="1"/>
      <w:marLeft w:val="0"/>
      <w:marRight w:val="0"/>
      <w:marTop w:val="0"/>
      <w:marBottom w:val="0"/>
      <w:divBdr>
        <w:top w:val="none" w:sz="0" w:space="0" w:color="auto"/>
        <w:left w:val="none" w:sz="0" w:space="0" w:color="auto"/>
        <w:bottom w:val="none" w:sz="0" w:space="0" w:color="auto"/>
        <w:right w:val="none" w:sz="0" w:space="0" w:color="auto"/>
      </w:divBdr>
    </w:div>
    <w:div w:id="817840551">
      <w:bodyDiv w:val="1"/>
      <w:marLeft w:val="0"/>
      <w:marRight w:val="0"/>
      <w:marTop w:val="0"/>
      <w:marBottom w:val="0"/>
      <w:divBdr>
        <w:top w:val="none" w:sz="0" w:space="0" w:color="auto"/>
        <w:left w:val="none" w:sz="0" w:space="0" w:color="auto"/>
        <w:bottom w:val="none" w:sz="0" w:space="0" w:color="auto"/>
        <w:right w:val="none" w:sz="0" w:space="0" w:color="auto"/>
      </w:divBdr>
    </w:div>
    <w:div w:id="821969148">
      <w:bodyDiv w:val="1"/>
      <w:marLeft w:val="0"/>
      <w:marRight w:val="0"/>
      <w:marTop w:val="0"/>
      <w:marBottom w:val="0"/>
      <w:divBdr>
        <w:top w:val="none" w:sz="0" w:space="0" w:color="auto"/>
        <w:left w:val="none" w:sz="0" w:space="0" w:color="auto"/>
        <w:bottom w:val="none" w:sz="0" w:space="0" w:color="auto"/>
        <w:right w:val="none" w:sz="0" w:space="0" w:color="auto"/>
      </w:divBdr>
    </w:div>
    <w:div w:id="822543285">
      <w:bodyDiv w:val="1"/>
      <w:marLeft w:val="0"/>
      <w:marRight w:val="0"/>
      <w:marTop w:val="0"/>
      <w:marBottom w:val="0"/>
      <w:divBdr>
        <w:top w:val="none" w:sz="0" w:space="0" w:color="auto"/>
        <w:left w:val="none" w:sz="0" w:space="0" w:color="auto"/>
        <w:bottom w:val="none" w:sz="0" w:space="0" w:color="auto"/>
        <w:right w:val="none" w:sz="0" w:space="0" w:color="auto"/>
      </w:divBdr>
    </w:div>
    <w:div w:id="825053982">
      <w:bodyDiv w:val="1"/>
      <w:marLeft w:val="0"/>
      <w:marRight w:val="0"/>
      <w:marTop w:val="0"/>
      <w:marBottom w:val="0"/>
      <w:divBdr>
        <w:top w:val="none" w:sz="0" w:space="0" w:color="auto"/>
        <w:left w:val="none" w:sz="0" w:space="0" w:color="auto"/>
        <w:bottom w:val="none" w:sz="0" w:space="0" w:color="auto"/>
        <w:right w:val="none" w:sz="0" w:space="0" w:color="auto"/>
      </w:divBdr>
    </w:div>
    <w:div w:id="829171754">
      <w:bodyDiv w:val="1"/>
      <w:marLeft w:val="0"/>
      <w:marRight w:val="0"/>
      <w:marTop w:val="0"/>
      <w:marBottom w:val="0"/>
      <w:divBdr>
        <w:top w:val="none" w:sz="0" w:space="0" w:color="auto"/>
        <w:left w:val="none" w:sz="0" w:space="0" w:color="auto"/>
        <w:bottom w:val="none" w:sz="0" w:space="0" w:color="auto"/>
        <w:right w:val="none" w:sz="0" w:space="0" w:color="auto"/>
      </w:divBdr>
    </w:div>
    <w:div w:id="833301583">
      <w:bodyDiv w:val="1"/>
      <w:marLeft w:val="0"/>
      <w:marRight w:val="0"/>
      <w:marTop w:val="0"/>
      <w:marBottom w:val="0"/>
      <w:divBdr>
        <w:top w:val="none" w:sz="0" w:space="0" w:color="auto"/>
        <w:left w:val="none" w:sz="0" w:space="0" w:color="auto"/>
        <w:bottom w:val="none" w:sz="0" w:space="0" w:color="auto"/>
        <w:right w:val="none" w:sz="0" w:space="0" w:color="auto"/>
      </w:divBdr>
    </w:div>
    <w:div w:id="842667765">
      <w:bodyDiv w:val="1"/>
      <w:marLeft w:val="0"/>
      <w:marRight w:val="0"/>
      <w:marTop w:val="0"/>
      <w:marBottom w:val="0"/>
      <w:divBdr>
        <w:top w:val="none" w:sz="0" w:space="0" w:color="auto"/>
        <w:left w:val="none" w:sz="0" w:space="0" w:color="auto"/>
        <w:bottom w:val="none" w:sz="0" w:space="0" w:color="auto"/>
        <w:right w:val="none" w:sz="0" w:space="0" w:color="auto"/>
      </w:divBdr>
    </w:div>
    <w:div w:id="842746774">
      <w:bodyDiv w:val="1"/>
      <w:marLeft w:val="0"/>
      <w:marRight w:val="0"/>
      <w:marTop w:val="0"/>
      <w:marBottom w:val="0"/>
      <w:divBdr>
        <w:top w:val="none" w:sz="0" w:space="0" w:color="auto"/>
        <w:left w:val="none" w:sz="0" w:space="0" w:color="auto"/>
        <w:bottom w:val="none" w:sz="0" w:space="0" w:color="auto"/>
        <w:right w:val="none" w:sz="0" w:space="0" w:color="auto"/>
      </w:divBdr>
    </w:div>
    <w:div w:id="844127595">
      <w:bodyDiv w:val="1"/>
      <w:marLeft w:val="0"/>
      <w:marRight w:val="0"/>
      <w:marTop w:val="0"/>
      <w:marBottom w:val="0"/>
      <w:divBdr>
        <w:top w:val="none" w:sz="0" w:space="0" w:color="auto"/>
        <w:left w:val="none" w:sz="0" w:space="0" w:color="auto"/>
        <w:bottom w:val="none" w:sz="0" w:space="0" w:color="auto"/>
        <w:right w:val="none" w:sz="0" w:space="0" w:color="auto"/>
      </w:divBdr>
    </w:div>
    <w:div w:id="846672769">
      <w:bodyDiv w:val="1"/>
      <w:marLeft w:val="0"/>
      <w:marRight w:val="0"/>
      <w:marTop w:val="0"/>
      <w:marBottom w:val="0"/>
      <w:divBdr>
        <w:top w:val="none" w:sz="0" w:space="0" w:color="auto"/>
        <w:left w:val="none" w:sz="0" w:space="0" w:color="auto"/>
        <w:bottom w:val="none" w:sz="0" w:space="0" w:color="auto"/>
        <w:right w:val="none" w:sz="0" w:space="0" w:color="auto"/>
      </w:divBdr>
    </w:div>
    <w:div w:id="850142255">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2034678">
      <w:bodyDiv w:val="1"/>
      <w:marLeft w:val="0"/>
      <w:marRight w:val="0"/>
      <w:marTop w:val="0"/>
      <w:marBottom w:val="0"/>
      <w:divBdr>
        <w:top w:val="none" w:sz="0" w:space="0" w:color="auto"/>
        <w:left w:val="none" w:sz="0" w:space="0" w:color="auto"/>
        <w:bottom w:val="none" w:sz="0" w:space="0" w:color="auto"/>
        <w:right w:val="none" w:sz="0" w:space="0" w:color="auto"/>
      </w:divBdr>
    </w:div>
    <w:div w:id="853113596">
      <w:bodyDiv w:val="1"/>
      <w:marLeft w:val="0"/>
      <w:marRight w:val="0"/>
      <w:marTop w:val="0"/>
      <w:marBottom w:val="0"/>
      <w:divBdr>
        <w:top w:val="none" w:sz="0" w:space="0" w:color="auto"/>
        <w:left w:val="none" w:sz="0" w:space="0" w:color="auto"/>
        <w:bottom w:val="none" w:sz="0" w:space="0" w:color="auto"/>
        <w:right w:val="none" w:sz="0" w:space="0" w:color="auto"/>
      </w:divBdr>
    </w:div>
    <w:div w:id="855313929">
      <w:bodyDiv w:val="1"/>
      <w:marLeft w:val="0"/>
      <w:marRight w:val="0"/>
      <w:marTop w:val="0"/>
      <w:marBottom w:val="0"/>
      <w:divBdr>
        <w:top w:val="none" w:sz="0" w:space="0" w:color="auto"/>
        <w:left w:val="none" w:sz="0" w:space="0" w:color="auto"/>
        <w:bottom w:val="none" w:sz="0" w:space="0" w:color="auto"/>
        <w:right w:val="none" w:sz="0" w:space="0" w:color="auto"/>
      </w:divBdr>
    </w:div>
    <w:div w:id="855465029">
      <w:bodyDiv w:val="1"/>
      <w:marLeft w:val="0"/>
      <w:marRight w:val="0"/>
      <w:marTop w:val="0"/>
      <w:marBottom w:val="0"/>
      <w:divBdr>
        <w:top w:val="none" w:sz="0" w:space="0" w:color="auto"/>
        <w:left w:val="none" w:sz="0" w:space="0" w:color="auto"/>
        <w:bottom w:val="none" w:sz="0" w:space="0" w:color="auto"/>
        <w:right w:val="none" w:sz="0" w:space="0" w:color="auto"/>
      </w:divBdr>
    </w:div>
    <w:div w:id="857623620">
      <w:bodyDiv w:val="1"/>
      <w:marLeft w:val="0"/>
      <w:marRight w:val="0"/>
      <w:marTop w:val="0"/>
      <w:marBottom w:val="0"/>
      <w:divBdr>
        <w:top w:val="none" w:sz="0" w:space="0" w:color="auto"/>
        <w:left w:val="none" w:sz="0" w:space="0" w:color="auto"/>
        <w:bottom w:val="none" w:sz="0" w:space="0" w:color="auto"/>
        <w:right w:val="none" w:sz="0" w:space="0" w:color="auto"/>
      </w:divBdr>
    </w:div>
    <w:div w:id="857809795">
      <w:bodyDiv w:val="1"/>
      <w:marLeft w:val="0"/>
      <w:marRight w:val="0"/>
      <w:marTop w:val="0"/>
      <w:marBottom w:val="0"/>
      <w:divBdr>
        <w:top w:val="none" w:sz="0" w:space="0" w:color="auto"/>
        <w:left w:val="none" w:sz="0" w:space="0" w:color="auto"/>
        <w:bottom w:val="none" w:sz="0" w:space="0" w:color="auto"/>
        <w:right w:val="none" w:sz="0" w:space="0" w:color="auto"/>
      </w:divBdr>
    </w:div>
    <w:div w:id="860821126">
      <w:bodyDiv w:val="1"/>
      <w:marLeft w:val="0"/>
      <w:marRight w:val="0"/>
      <w:marTop w:val="0"/>
      <w:marBottom w:val="0"/>
      <w:divBdr>
        <w:top w:val="none" w:sz="0" w:space="0" w:color="auto"/>
        <w:left w:val="none" w:sz="0" w:space="0" w:color="auto"/>
        <w:bottom w:val="none" w:sz="0" w:space="0" w:color="auto"/>
        <w:right w:val="none" w:sz="0" w:space="0" w:color="auto"/>
      </w:divBdr>
    </w:div>
    <w:div w:id="865020216">
      <w:bodyDiv w:val="1"/>
      <w:marLeft w:val="0"/>
      <w:marRight w:val="0"/>
      <w:marTop w:val="0"/>
      <w:marBottom w:val="0"/>
      <w:divBdr>
        <w:top w:val="none" w:sz="0" w:space="0" w:color="auto"/>
        <w:left w:val="none" w:sz="0" w:space="0" w:color="auto"/>
        <w:bottom w:val="none" w:sz="0" w:space="0" w:color="auto"/>
        <w:right w:val="none" w:sz="0" w:space="0" w:color="auto"/>
      </w:divBdr>
    </w:div>
    <w:div w:id="871260823">
      <w:bodyDiv w:val="1"/>
      <w:marLeft w:val="0"/>
      <w:marRight w:val="0"/>
      <w:marTop w:val="0"/>
      <w:marBottom w:val="0"/>
      <w:divBdr>
        <w:top w:val="none" w:sz="0" w:space="0" w:color="auto"/>
        <w:left w:val="none" w:sz="0" w:space="0" w:color="auto"/>
        <w:bottom w:val="none" w:sz="0" w:space="0" w:color="auto"/>
        <w:right w:val="none" w:sz="0" w:space="0" w:color="auto"/>
      </w:divBdr>
    </w:div>
    <w:div w:id="873273063">
      <w:bodyDiv w:val="1"/>
      <w:marLeft w:val="0"/>
      <w:marRight w:val="0"/>
      <w:marTop w:val="0"/>
      <w:marBottom w:val="0"/>
      <w:divBdr>
        <w:top w:val="none" w:sz="0" w:space="0" w:color="auto"/>
        <w:left w:val="none" w:sz="0" w:space="0" w:color="auto"/>
        <w:bottom w:val="none" w:sz="0" w:space="0" w:color="auto"/>
        <w:right w:val="none" w:sz="0" w:space="0" w:color="auto"/>
      </w:divBdr>
    </w:div>
    <w:div w:id="880244314">
      <w:bodyDiv w:val="1"/>
      <w:marLeft w:val="0"/>
      <w:marRight w:val="0"/>
      <w:marTop w:val="0"/>
      <w:marBottom w:val="0"/>
      <w:divBdr>
        <w:top w:val="none" w:sz="0" w:space="0" w:color="auto"/>
        <w:left w:val="none" w:sz="0" w:space="0" w:color="auto"/>
        <w:bottom w:val="none" w:sz="0" w:space="0" w:color="auto"/>
        <w:right w:val="none" w:sz="0" w:space="0" w:color="auto"/>
      </w:divBdr>
    </w:div>
    <w:div w:id="884877646">
      <w:bodyDiv w:val="1"/>
      <w:marLeft w:val="0"/>
      <w:marRight w:val="0"/>
      <w:marTop w:val="0"/>
      <w:marBottom w:val="0"/>
      <w:divBdr>
        <w:top w:val="none" w:sz="0" w:space="0" w:color="auto"/>
        <w:left w:val="none" w:sz="0" w:space="0" w:color="auto"/>
        <w:bottom w:val="none" w:sz="0" w:space="0" w:color="auto"/>
        <w:right w:val="none" w:sz="0" w:space="0" w:color="auto"/>
      </w:divBdr>
    </w:div>
    <w:div w:id="885289764">
      <w:bodyDiv w:val="1"/>
      <w:marLeft w:val="0"/>
      <w:marRight w:val="0"/>
      <w:marTop w:val="0"/>
      <w:marBottom w:val="0"/>
      <w:divBdr>
        <w:top w:val="none" w:sz="0" w:space="0" w:color="auto"/>
        <w:left w:val="none" w:sz="0" w:space="0" w:color="auto"/>
        <w:bottom w:val="none" w:sz="0" w:space="0" w:color="auto"/>
        <w:right w:val="none" w:sz="0" w:space="0" w:color="auto"/>
      </w:divBdr>
    </w:div>
    <w:div w:id="885337961">
      <w:bodyDiv w:val="1"/>
      <w:marLeft w:val="0"/>
      <w:marRight w:val="0"/>
      <w:marTop w:val="0"/>
      <w:marBottom w:val="0"/>
      <w:divBdr>
        <w:top w:val="none" w:sz="0" w:space="0" w:color="auto"/>
        <w:left w:val="none" w:sz="0" w:space="0" w:color="auto"/>
        <w:bottom w:val="none" w:sz="0" w:space="0" w:color="auto"/>
        <w:right w:val="none" w:sz="0" w:space="0" w:color="auto"/>
      </w:divBdr>
    </w:div>
    <w:div w:id="885721613">
      <w:bodyDiv w:val="1"/>
      <w:marLeft w:val="0"/>
      <w:marRight w:val="0"/>
      <w:marTop w:val="0"/>
      <w:marBottom w:val="0"/>
      <w:divBdr>
        <w:top w:val="none" w:sz="0" w:space="0" w:color="auto"/>
        <w:left w:val="none" w:sz="0" w:space="0" w:color="auto"/>
        <w:bottom w:val="none" w:sz="0" w:space="0" w:color="auto"/>
        <w:right w:val="none" w:sz="0" w:space="0" w:color="auto"/>
      </w:divBdr>
    </w:div>
    <w:div w:id="886533224">
      <w:bodyDiv w:val="1"/>
      <w:marLeft w:val="0"/>
      <w:marRight w:val="0"/>
      <w:marTop w:val="0"/>
      <w:marBottom w:val="0"/>
      <w:divBdr>
        <w:top w:val="none" w:sz="0" w:space="0" w:color="auto"/>
        <w:left w:val="none" w:sz="0" w:space="0" w:color="auto"/>
        <w:bottom w:val="none" w:sz="0" w:space="0" w:color="auto"/>
        <w:right w:val="none" w:sz="0" w:space="0" w:color="auto"/>
      </w:divBdr>
    </w:div>
    <w:div w:id="889221278">
      <w:bodyDiv w:val="1"/>
      <w:marLeft w:val="0"/>
      <w:marRight w:val="0"/>
      <w:marTop w:val="0"/>
      <w:marBottom w:val="0"/>
      <w:divBdr>
        <w:top w:val="none" w:sz="0" w:space="0" w:color="auto"/>
        <w:left w:val="none" w:sz="0" w:space="0" w:color="auto"/>
        <w:bottom w:val="none" w:sz="0" w:space="0" w:color="auto"/>
        <w:right w:val="none" w:sz="0" w:space="0" w:color="auto"/>
      </w:divBdr>
    </w:div>
    <w:div w:id="891774033">
      <w:bodyDiv w:val="1"/>
      <w:marLeft w:val="0"/>
      <w:marRight w:val="0"/>
      <w:marTop w:val="0"/>
      <w:marBottom w:val="0"/>
      <w:divBdr>
        <w:top w:val="none" w:sz="0" w:space="0" w:color="auto"/>
        <w:left w:val="none" w:sz="0" w:space="0" w:color="auto"/>
        <w:bottom w:val="none" w:sz="0" w:space="0" w:color="auto"/>
        <w:right w:val="none" w:sz="0" w:space="0" w:color="auto"/>
      </w:divBdr>
    </w:div>
    <w:div w:id="901066804">
      <w:bodyDiv w:val="1"/>
      <w:marLeft w:val="0"/>
      <w:marRight w:val="0"/>
      <w:marTop w:val="0"/>
      <w:marBottom w:val="0"/>
      <w:divBdr>
        <w:top w:val="none" w:sz="0" w:space="0" w:color="auto"/>
        <w:left w:val="none" w:sz="0" w:space="0" w:color="auto"/>
        <w:bottom w:val="none" w:sz="0" w:space="0" w:color="auto"/>
        <w:right w:val="none" w:sz="0" w:space="0" w:color="auto"/>
      </w:divBdr>
    </w:div>
    <w:div w:id="902643300">
      <w:bodyDiv w:val="1"/>
      <w:marLeft w:val="0"/>
      <w:marRight w:val="0"/>
      <w:marTop w:val="0"/>
      <w:marBottom w:val="0"/>
      <w:divBdr>
        <w:top w:val="none" w:sz="0" w:space="0" w:color="auto"/>
        <w:left w:val="none" w:sz="0" w:space="0" w:color="auto"/>
        <w:bottom w:val="none" w:sz="0" w:space="0" w:color="auto"/>
        <w:right w:val="none" w:sz="0" w:space="0" w:color="auto"/>
      </w:divBdr>
    </w:div>
    <w:div w:id="911161987">
      <w:bodyDiv w:val="1"/>
      <w:marLeft w:val="0"/>
      <w:marRight w:val="0"/>
      <w:marTop w:val="0"/>
      <w:marBottom w:val="0"/>
      <w:divBdr>
        <w:top w:val="none" w:sz="0" w:space="0" w:color="auto"/>
        <w:left w:val="none" w:sz="0" w:space="0" w:color="auto"/>
        <w:bottom w:val="none" w:sz="0" w:space="0" w:color="auto"/>
        <w:right w:val="none" w:sz="0" w:space="0" w:color="auto"/>
      </w:divBdr>
    </w:div>
    <w:div w:id="916718381">
      <w:bodyDiv w:val="1"/>
      <w:marLeft w:val="0"/>
      <w:marRight w:val="0"/>
      <w:marTop w:val="0"/>
      <w:marBottom w:val="0"/>
      <w:divBdr>
        <w:top w:val="none" w:sz="0" w:space="0" w:color="auto"/>
        <w:left w:val="none" w:sz="0" w:space="0" w:color="auto"/>
        <w:bottom w:val="none" w:sz="0" w:space="0" w:color="auto"/>
        <w:right w:val="none" w:sz="0" w:space="0" w:color="auto"/>
      </w:divBdr>
    </w:div>
    <w:div w:id="921372644">
      <w:bodyDiv w:val="1"/>
      <w:marLeft w:val="0"/>
      <w:marRight w:val="0"/>
      <w:marTop w:val="0"/>
      <w:marBottom w:val="0"/>
      <w:divBdr>
        <w:top w:val="none" w:sz="0" w:space="0" w:color="auto"/>
        <w:left w:val="none" w:sz="0" w:space="0" w:color="auto"/>
        <w:bottom w:val="none" w:sz="0" w:space="0" w:color="auto"/>
        <w:right w:val="none" w:sz="0" w:space="0" w:color="auto"/>
      </w:divBdr>
    </w:div>
    <w:div w:id="924411619">
      <w:bodyDiv w:val="1"/>
      <w:marLeft w:val="0"/>
      <w:marRight w:val="0"/>
      <w:marTop w:val="0"/>
      <w:marBottom w:val="0"/>
      <w:divBdr>
        <w:top w:val="none" w:sz="0" w:space="0" w:color="auto"/>
        <w:left w:val="none" w:sz="0" w:space="0" w:color="auto"/>
        <w:bottom w:val="none" w:sz="0" w:space="0" w:color="auto"/>
        <w:right w:val="none" w:sz="0" w:space="0" w:color="auto"/>
      </w:divBdr>
    </w:div>
    <w:div w:id="931667805">
      <w:bodyDiv w:val="1"/>
      <w:marLeft w:val="0"/>
      <w:marRight w:val="0"/>
      <w:marTop w:val="0"/>
      <w:marBottom w:val="0"/>
      <w:divBdr>
        <w:top w:val="none" w:sz="0" w:space="0" w:color="auto"/>
        <w:left w:val="none" w:sz="0" w:space="0" w:color="auto"/>
        <w:bottom w:val="none" w:sz="0" w:space="0" w:color="auto"/>
        <w:right w:val="none" w:sz="0" w:space="0" w:color="auto"/>
      </w:divBdr>
    </w:div>
    <w:div w:id="933705554">
      <w:bodyDiv w:val="1"/>
      <w:marLeft w:val="0"/>
      <w:marRight w:val="0"/>
      <w:marTop w:val="0"/>
      <w:marBottom w:val="0"/>
      <w:divBdr>
        <w:top w:val="none" w:sz="0" w:space="0" w:color="auto"/>
        <w:left w:val="none" w:sz="0" w:space="0" w:color="auto"/>
        <w:bottom w:val="none" w:sz="0" w:space="0" w:color="auto"/>
        <w:right w:val="none" w:sz="0" w:space="0" w:color="auto"/>
      </w:divBdr>
    </w:div>
    <w:div w:id="934478000">
      <w:bodyDiv w:val="1"/>
      <w:marLeft w:val="0"/>
      <w:marRight w:val="0"/>
      <w:marTop w:val="0"/>
      <w:marBottom w:val="0"/>
      <w:divBdr>
        <w:top w:val="none" w:sz="0" w:space="0" w:color="auto"/>
        <w:left w:val="none" w:sz="0" w:space="0" w:color="auto"/>
        <w:bottom w:val="none" w:sz="0" w:space="0" w:color="auto"/>
        <w:right w:val="none" w:sz="0" w:space="0" w:color="auto"/>
      </w:divBdr>
    </w:div>
    <w:div w:id="942566384">
      <w:bodyDiv w:val="1"/>
      <w:marLeft w:val="0"/>
      <w:marRight w:val="0"/>
      <w:marTop w:val="0"/>
      <w:marBottom w:val="0"/>
      <w:divBdr>
        <w:top w:val="none" w:sz="0" w:space="0" w:color="auto"/>
        <w:left w:val="none" w:sz="0" w:space="0" w:color="auto"/>
        <w:bottom w:val="none" w:sz="0" w:space="0" w:color="auto"/>
        <w:right w:val="none" w:sz="0" w:space="0" w:color="auto"/>
      </w:divBdr>
    </w:div>
    <w:div w:id="943076453">
      <w:bodyDiv w:val="1"/>
      <w:marLeft w:val="0"/>
      <w:marRight w:val="0"/>
      <w:marTop w:val="0"/>
      <w:marBottom w:val="0"/>
      <w:divBdr>
        <w:top w:val="none" w:sz="0" w:space="0" w:color="auto"/>
        <w:left w:val="none" w:sz="0" w:space="0" w:color="auto"/>
        <w:bottom w:val="none" w:sz="0" w:space="0" w:color="auto"/>
        <w:right w:val="none" w:sz="0" w:space="0" w:color="auto"/>
      </w:divBdr>
    </w:div>
    <w:div w:id="946083181">
      <w:bodyDiv w:val="1"/>
      <w:marLeft w:val="0"/>
      <w:marRight w:val="0"/>
      <w:marTop w:val="0"/>
      <w:marBottom w:val="0"/>
      <w:divBdr>
        <w:top w:val="none" w:sz="0" w:space="0" w:color="auto"/>
        <w:left w:val="none" w:sz="0" w:space="0" w:color="auto"/>
        <w:bottom w:val="none" w:sz="0" w:space="0" w:color="auto"/>
        <w:right w:val="none" w:sz="0" w:space="0" w:color="auto"/>
      </w:divBdr>
    </w:div>
    <w:div w:id="946279942">
      <w:bodyDiv w:val="1"/>
      <w:marLeft w:val="0"/>
      <w:marRight w:val="0"/>
      <w:marTop w:val="0"/>
      <w:marBottom w:val="0"/>
      <w:divBdr>
        <w:top w:val="none" w:sz="0" w:space="0" w:color="auto"/>
        <w:left w:val="none" w:sz="0" w:space="0" w:color="auto"/>
        <w:bottom w:val="none" w:sz="0" w:space="0" w:color="auto"/>
        <w:right w:val="none" w:sz="0" w:space="0" w:color="auto"/>
      </w:divBdr>
    </w:div>
    <w:div w:id="947464734">
      <w:bodyDiv w:val="1"/>
      <w:marLeft w:val="0"/>
      <w:marRight w:val="0"/>
      <w:marTop w:val="0"/>
      <w:marBottom w:val="0"/>
      <w:divBdr>
        <w:top w:val="none" w:sz="0" w:space="0" w:color="auto"/>
        <w:left w:val="none" w:sz="0" w:space="0" w:color="auto"/>
        <w:bottom w:val="none" w:sz="0" w:space="0" w:color="auto"/>
        <w:right w:val="none" w:sz="0" w:space="0" w:color="auto"/>
      </w:divBdr>
    </w:div>
    <w:div w:id="950090153">
      <w:bodyDiv w:val="1"/>
      <w:marLeft w:val="0"/>
      <w:marRight w:val="0"/>
      <w:marTop w:val="0"/>
      <w:marBottom w:val="0"/>
      <w:divBdr>
        <w:top w:val="none" w:sz="0" w:space="0" w:color="auto"/>
        <w:left w:val="none" w:sz="0" w:space="0" w:color="auto"/>
        <w:bottom w:val="none" w:sz="0" w:space="0" w:color="auto"/>
        <w:right w:val="none" w:sz="0" w:space="0" w:color="auto"/>
      </w:divBdr>
    </w:div>
    <w:div w:id="955328034">
      <w:bodyDiv w:val="1"/>
      <w:marLeft w:val="0"/>
      <w:marRight w:val="0"/>
      <w:marTop w:val="0"/>
      <w:marBottom w:val="0"/>
      <w:divBdr>
        <w:top w:val="none" w:sz="0" w:space="0" w:color="auto"/>
        <w:left w:val="none" w:sz="0" w:space="0" w:color="auto"/>
        <w:bottom w:val="none" w:sz="0" w:space="0" w:color="auto"/>
        <w:right w:val="none" w:sz="0" w:space="0" w:color="auto"/>
      </w:divBdr>
    </w:div>
    <w:div w:id="960116774">
      <w:bodyDiv w:val="1"/>
      <w:marLeft w:val="0"/>
      <w:marRight w:val="0"/>
      <w:marTop w:val="0"/>
      <w:marBottom w:val="0"/>
      <w:divBdr>
        <w:top w:val="none" w:sz="0" w:space="0" w:color="auto"/>
        <w:left w:val="none" w:sz="0" w:space="0" w:color="auto"/>
        <w:bottom w:val="none" w:sz="0" w:space="0" w:color="auto"/>
        <w:right w:val="none" w:sz="0" w:space="0" w:color="auto"/>
      </w:divBdr>
    </w:div>
    <w:div w:id="960845211">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69556695">
      <w:bodyDiv w:val="1"/>
      <w:marLeft w:val="0"/>
      <w:marRight w:val="0"/>
      <w:marTop w:val="0"/>
      <w:marBottom w:val="0"/>
      <w:divBdr>
        <w:top w:val="none" w:sz="0" w:space="0" w:color="auto"/>
        <w:left w:val="none" w:sz="0" w:space="0" w:color="auto"/>
        <w:bottom w:val="none" w:sz="0" w:space="0" w:color="auto"/>
        <w:right w:val="none" w:sz="0" w:space="0" w:color="auto"/>
      </w:divBdr>
    </w:div>
    <w:div w:id="980766118">
      <w:bodyDiv w:val="1"/>
      <w:marLeft w:val="0"/>
      <w:marRight w:val="0"/>
      <w:marTop w:val="0"/>
      <w:marBottom w:val="0"/>
      <w:divBdr>
        <w:top w:val="none" w:sz="0" w:space="0" w:color="auto"/>
        <w:left w:val="none" w:sz="0" w:space="0" w:color="auto"/>
        <w:bottom w:val="none" w:sz="0" w:space="0" w:color="auto"/>
        <w:right w:val="none" w:sz="0" w:space="0" w:color="auto"/>
      </w:divBdr>
    </w:div>
    <w:div w:id="981158296">
      <w:bodyDiv w:val="1"/>
      <w:marLeft w:val="0"/>
      <w:marRight w:val="0"/>
      <w:marTop w:val="0"/>
      <w:marBottom w:val="0"/>
      <w:divBdr>
        <w:top w:val="none" w:sz="0" w:space="0" w:color="auto"/>
        <w:left w:val="none" w:sz="0" w:space="0" w:color="auto"/>
        <w:bottom w:val="none" w:sz="0" w:space="0" w:color="auto"/>
        <w:right w:val="none" w:sz="0" w:space="0" w:color="auto"/>
      </w:divBdr>
    </w:div>
    <w:div w:id="983702732">
      <w:bodyDiv w:val="1"/>
      <w:marLeft w:val="0"/>
      <w:marRight w:val="0"/>
      <w:marTop w:val="0"/>
      <w:marBottom w:val="0"/>
      <w:divBdr>
        <w:top w:val="none" w:sz="0" w:space="0" w:color="auto"/>
        <w:left w:val="none" w:sz="0" w:space="0" w:color="auto"/>
        <w:bottom w:val="none" w:sz="0" w:space="0" w:color="auto"/>
        <w:right w:val="none" w:sz="0" w:space="0" w:color="auto"/>
      </w:divBdr>
    </w:div>
    <w:div w:id="985667183">
      <w:bodyDiv w:val="1"/>
      <w:marLeft w:val="0"/>
      <w:marRight w:val="0"/>
      <w:marTop w:val="0"/>
      <w:marBottom w:val="0"/>
      <w:divBdr>
        <w:top w:val="none" w:sz="0" w:space="0" w:color="auto"/>
        <w:left w:val="none" w:sz="0" w:space="0" w:color="auto"/>
        <w:bottom w:val="none" w:sz="0" w:space="0" w:color="auto"/>
        <w:right w:val="none" w:sz="0" w:space="0" w:color="auto"/>
      </w:divBdr>
    </w:div>
    <w:div w:id="995955112">
      <w:bodyDiv w:val="1"/>
      <w:marLeft w:val="0"/>
      <w:marRight w:val="0"/>
      <w:marTop w:val="0"/>
      <w:marBottom w:val="0"/>
      <w:divBdr>
        <w:top w:val="none" w:sz="0" w:space="0" w:color="auto"/>
        <w:left w:val="none" w:sz="0" w:space="0" w:color="auto"/>
        <w:bottom w:val="none" w:sz="0" w:space="0" w:color="auto"/>
        <w:right w:val="none" w:sz="0" w:space="0" w:color="auto"/>
      </w:divBdr>
    </w:div>
    <w:div w:id="999499567">
      <w:bodyDiv w:val="1"/>
      <w:marLeft w:val="0"/>
      <w:marRight w:val="0"/>
      <w:marTop w:val="0"/>
      <w:marBottom w:val="0"/>
      <w:divBdr>
        <w:top w:val="none" w:sz="0" w:space="0" w:color="auto"/>
        <w:left w:val="none" w:sz="0" w:space="0" w:color="auto"/>
        <w:bottom w:val="none" w:sz="0" w:space="0" w:color="auto"/>
        <w:right w:val="none" w:sz="0" w:space="0" w:color="auto"/>
      </w:divBdr>
    </w:div>
    <w:div w:id="1001811026">
      <w:bodyDiv w:val="1"/>
      <w:marLeft w:val="0"/>
      <w:marRight w:val="0"/>
      <w:marTop w:val="0"/>
      <w:marBottom w:val="0"/>
      <w:divBdr>
        <w:top w:val="none" w:sz="0" w:space="0" w:color="auto"/>
        <w:left w:val="none" w:sz="0" w:space="0" w:color="auto"/>
        <w:bottom w:val="none" w:sz="0" w:space="0" w:color="auto"/>
        <w:right w:val="none" w:sz="0" w:space="0" w:color="auto"/>
      </w:divBdr>
    </w:div>
    <w:div w:id="1003170404">
      <w:bodyDiv w:val="1"/>
      <w:marLeft w:val="0"/>
      <w:marRight w:val="0"/>
      <w:marTop w:val="0"/>
      <w:marBottom w:val="0"/>
      <w:divBdr>
        <w:top w:val="none" w:sz="0" w:space="0" w:color="auto"/>
        <w:left w:val="none" w:sz="0" w:space="0" w:color="auto"/>
        <w:bottom w:val="none" w:sz="0" w:space="0" w:color="auto"/>
        <w:right w:val="none" w:sz="0" w:space="0" w:color="auto"/>
      </w:divBdr>
    </w:div>
    <w:div w:id="1006830796">
      <w:bodyDiv w:val="1"/>
      <w:marLeft w:val="0"/>
      <w:marRight w:val="0"/>
      <w:marTop w:val="0"/>
      <w:marBottom w:val="0"/>
      <w:divBdr>
        <w:top w:val="none" w:sz="0" w:space="0" w:color="auto"/>
        <w:left w:val="none" w:sz="0" w:space="0" w:color="auto"/>
        <w:bottom w:val="none" w:sz="0" w:space="0" w:color="auto"/>
        <w:right w:val="none" w:sz="0" w:space="0" w:color="auto"/>
      </w:divBdr>
    </w:div>
    <w:div w:id="1011107482">
      <w:bodyDiv w:val="1"/>
      <w:marLeft w:val="0"/>
      <w:marRight w:val="0"/>
      <w:marTop w:val="0"/>
      <w:marBottom w:val="0"/>
      <w:divBdr>
        <w:top w:val="none" w:sz="0" w:space="0" w:color="auto"/>
        <w:left w:val="none" w:sz="0" w:space="0" w:color="auto"/>
        <w:bottom w:val="none" w:sz="0" w:space="0" w:color="auto"/>
        <w:right w:val="none" w:sz="0" w:space="0" w:color="auto"/>
      </w:divBdr>
    </w:div>
    <w:div w:id="1011570120">
      <w:bodyDiv w:val="1"/>
      <w:marLeft w:val="0"/>
      <w:marRight w:val="0"/>
      <w:marTop w:val="0"/>
      <w:marBottom w:val="0"/>
      <w:divBdr>
        <w:top w:val="none" w:sz="0" w:space="0" w:color="auto"/>
        <w:left w:val="none" w:sz="0" w:space="0" w:color="auto"/>
        <w:bottom w:val="none" w:sz="0" w:space="0" w:color="auto"/>
        <w:right w:val="none" w:sz="0" w:space="0" w:color="auto"/>
      </w:divBdr>
    </w:div>
    <w:div w:id="1011953238">
      <w:bodyDiv w:val="1"/>
      <w:marLeft w:val="0"/>
      <w:marRight w:val="0"/>
      <w:marTop w:val="0"/>
      <w:marBottom w:val="0"/>
      <w:divBdr>
        <w:top w:val="none" w:sz="0" w:space="0" w:color="auto"/>
        <w:left w:val="none" w:sz="0" w:space="0" w:color="auto"/>
        <w:bottom w:val="none" w:sz="0" w:space="0" w:color="auto"/>
        <w:right w:val="none" w:sz="0" w:space="0" w:color="auto"/>
      </w:divBdr>
    </w:div>
    <w:div w:id="1011955019">
      <w:bodyDiv w:val="1"/>
      <w:marLeft w:val="0"/>
      <w:marRight w:val="0"/>
      <w:marTop w:val="0"/>
      <w:marBottom w:val="0"/>
      <w:divBdr>
        <w:top w:val="none" w:sz="0" w:space="0" w:color="auto"/>
        <w:left w:val="none" w:sz="0" w:space="0" w:color="auto"/>
        <w:bottom w:val="none" w:sz="0" w:space="0" w:color="auto"/>
        <w:right w:val="none" w:sz="0" w:space="0" w:color="auto"/>
      </w:divBdr>
    </w:div>
    <w:div w:id="1015769673">
      <w:bodyDiv w:val="1"/>
      <w:marLeft w:val="0"/>
      <w:marRight w:val="0"/>
      <w:marTop w:val="0"/>
      <w:marBottom w:val="0"/>
      <w:divBdr>
        <w:top w:val="none" w:sz="0" w:space="0" w:color="auto"/>
        <w:left w:val="none" w:sz="0" w:space="0" w:color="auto"/>
        <w:bottom w:val="none" w:sz="0" w:space="0" w:color="auto"/>
        <w:right w:val="none" w:sz="0" w:space="0" w:color="auto"/>
      </w:divBdr>
    </w:div>
    <w:div w:id="1018583449">
      <w:bodyDiv w:val="1"/>
      <w:marLeft w:val="0"/>
      <w:marRight w:val="0"/>
      <w:marTop w:val="0"/>
      <w:marBottom w:val="0"/>
      <w:divBdr>
        <w:top w:val="none" w:sz="0" w:space="0" w:color="auto"/>
        <w:left w:val="none" w:sz="0" w:space="0" w:color="auto"/>
        <w:bottom w:val="none" w:sz="0" w:space="0" w:color="auto"/>
        <w:right w:val="none" w:sz="0" w:space="0" w:color="auto"/>
      </w:divBdr>
    </w:div>
    <w:div w:id="1020665172">
      <w:bodyDiv w:val="1"/>
      <w:marLeft w:val="0"/>
      <w:marRight w:val="0"/>
      <w:marTop w:val="0"/>
      <w:marBottom w:val="0"/>
      <w:divBdr>
        <w:top w:val="none" w:sz="0" w:space="0" w:color="auto"/>
        <w:left w:val="none" w:sz="0" w:space="0" w:color="auto"/>
        <w:bottom w:val="none" w:sz="0" w:space="0" w:color="auto"/>
        <w:right w:val="none" w:sz="0" w:space="0" w:color="auto"/>
      </w:divBdr>
    </w:div>
    <w:div w:id="1024524628">
      <w:bodyDiv w:val="1"/>
      <w:marLeft w:val="0"/>
      <w:marRight w:val="0"/>
      <w:marTop w:val="0"/>
      <w:marBottom w:val="0"/>
      <w:divBdr>
        <w:top w:val="none" w:sz="0" w:space="0" w:color="auto"/>
        <w:left w:val="none" w:sz="0" w:space="0" w:color="auto"/>
        <w:bottom w:val="none" w:sz="0" w:space="0" w:color="auto"/>
        <w:right w:val="none" w:sz="0" w:space="0" w:color="auto"/>
      </w:divBdr>
    </w:div>
    <w:div w:id="1024939487">
      <w:bodyDiv w:val="1"/>
      <w:marLeft w:val="0"/>
      <w:marRight w:val="0"/>
      <w:marTop w:val="0"/>
      <w:marBottom w:val="0"/>
      <w:divBdr>
        <w:top w:val="none" w:sz="0" w:space="0" w:color="auto"/>
        <w:left w:val="none" w:sz="0" w:space="0" w:color="auto"/>
        <w:bottom w:val="none" w:sz="0" w:space="0" w:color="auto"/>
        <w:right w:val="none" w:sz="0" w:space="0" w:color="auto"/>
      </w:divBdr>
    </w:div>
    <w:div w:id="1026978779">
      <w:bodyDiv w:val="1"/>
      <w:marLeft w:val="0"/>
      <w:marRight w:val="0"/>
      <w:marTop w:val="0"/>
      <w:marBottom w:val="0"/>
      <w:divBdr>
        <w:top w:val="none" w:sz="0" w:space="0" w:color="auto"/>
        <w:left w:val="none" w:sz="0" w:space="0" w:color="auto"/>
        <w:bottom w:val="none" w:sz="0" w:space="0" w:color="auto"/>
        <w:right w:val="none" w:sz="0" w:space="0" w:color="auto"/>
      </w:divBdr>
    </w:div>
    <w:div w:id="1029572092">
      <w:bodyDiv w:val="1"/>
      <w:marLeft w:val="0"/>
      <w:marRight w:val="0"/>
      <w:marTop w:val="0"/>
      <w:marBottom w:val="0"/>
      <w:divBdr>
        <w:top w:val="none" w:sz="0" w:space="0" w:color="auto"/>
        <w:left w:val="none" w:sz="0" w:space="0" w:color="auto"/>
        <w:bottom w:val="none" w:sz="0" w:space="0" w:color="auto"/>
        <w:right w:val="none" w:sz="0" w:space="0" w:color="auto"/>
      </w:divBdr>
    </w:div>
    <w:div w:id="1031340690">
      <w:bodyDiv w:val="1"/>
      <w:marLeft w:val="0"/>
      <w:marRight w:val="0"/>
      <w:marTop w:val="0"/>
      <w:marBottom w:val="0"/>
      <w:divBdr>
        <w:top w:val="none" w:sz="0" w:space="0" w:color="auto"/>
        <w:left w:val="none" w:sz="0" w:space="0" w:color="auto"/>
        <w:bottom w:val="none" w:sz="0" w:space="0" w:color="auto"/>
        <w:right w:val="none" w:sz="0" w:space="0" w:color="auto"/>
      </w:divBdr>
    </w:div>
    <w:div w:id="1034115453">
      <w:bodyDiv w:val="1"/>
      <w:marLeft w:val="0"/>
      <w:marRight w:val="0"/>
      <w:marTop w:val="0"/>
      <w:marBottom w:val="0"/>
      <w:divBdr>
        <w:top w:val="none" w:sz="0" w:space="0" w:color="auto"/>
        <w:left w:val="none" w:sz="0" w:space="0" w:color="auto"/>
        <w:bottom w:val="none" w:sz="0" w:space="0" w:color="auto"/>
        <w:right w:val="none" w:sz="0" w:space="0" w:color="auto"/>
      </w:divBdr>
    </w:div>
    <w:div w:id="1040939114">
      <w:bodyDiv w:val="1"/>
      <w:marLeft w:val="0"/>
      <w:marRight w:val="0"/>
      <w:marTop w:val="0"/>
      <w:marBottom w:val="0"/>
      <w:divBdr>
        <w:top w:val="none" w:sz="0" w:space="0" w:color="auto"/>
        <w:left w:val="none" w:sz="0" w:space="0" w:color="auto"/>
        <w:bottom w:val="none" w:sz="0" w:space="0" w:color="auto"/>
        <w:right w:val="none" w:sz="0" w:space="0" w:color="auto"/>
      </w:divBdr>
    </w:div>
    <w:div w:id="1041902536">
      <w:bodyDiv w:val="1"/>
      <w:marLeft w:val="0"/>
      <w:marRight w:val="0"/>
      <w:marTop w:val="0"/>
      <w:marBottom w:val="0"/>
      <w:divBdr>
        <w:top w:val="none" w:sz="0" w:space="0" w:color="auto"/>
        <w:left w:val="none" w:sz="0" w:space="0" w:color="auto"/>
        <w:bottom w:val="none" w:sz="0" w:space="0" w:color="auto"/>
        <w:right w:val="none" w:sz="0" w:space="0" w:color="auto"/>
      </w:divBdr>
    </w:div>
    <w:div w:id="1050348313">
      <w:bodyDiv w:val="1"/>
      <w:marLeft w:val="0"/>
      <w:marRight w:val="0"/>
      <w:marTop w:val="0"/>
      <w:marBottom w:val="0"/>
      <w:divBdr>
        <w:top w:val="none" w:sz="0" w:space="0" w:color="auto"/>
        <w:left w:val="none" w:sz="0" w:space="0" w:color="auto"/>
        <w:bottom w:val="none" w:sz="0" w:space="0" w:color="auto"/>
        <w:right w:val="none" w:sz="0" w:space="0" w:color="auto"/>
      </w:divBdr>
    </w:div>
    <w:div w:id="1053432750">
      <w:bodyDiv w:val="1"/>
      <w:marLeft w:val="0"/>
      <w:marRight w:val="0"/>
      <w:marTop w:val="0"/>
      <w:marBottom w:val="0"/>
      <w:divBdr>
        <w:top w:val="none" w:sz="0" w:space="0" w:color="auto"/>
        <w:left w:val="none" w:sz="0" w:space="0" w:color="auto"/>
        <w:bottom w:val="none" w:sz="0" w:space="0" w:color="auto"/>
        <w:right w:val="none" w:sz="0" w:space="0" w:color="auto"/>
      </w:divBdr>
    </w:div>
    <w:div w:id="1057168129">
      <w:bodyDiv w:val="1"/>
      <w:marLeft w:val="0"/>
      <w:marRight w:val="0"/>
      <w:marTop w:val="0"/>
      <w:marBottom w:val="0"/>
      <w:divBdr>
        <w:top w:val="none" w:sz="0" w:space="0" w:color="auto"/>
        <w:left w:val="none" w:sz="0" w:space="0" w:color="auto"/>
        <w:bottom w:val="none" w:sz="0" w:space="0" w:color="auto"/>
        <w:right w:val="none" w:sz="0" w:space="0" w:color="auto"/>
      </w:divBdr>
    </w:div>
    <w:div w:id="1058820556">
      <w:bodyDiv w:val="1"/>
      <w:marLeft w:val="0"/>
      <w:marRight w:val="0"/>
      <w:marTop w:val="0"/>
      <w:marBottom w:val="0"/>
      <w:divBdr>
        <w:top w:val="none" w:sz="0" w:space="0" w:color="auto"/>
        <w:left w:val="none" w:sz="0" w:space="0" w:color="auto"/>
        <w:bottom w:val="none" w:sz="0" w:space="0" w:color="auto"/>
        <w:right w:val="none" w:sz="0" w:space="0" w:color="auto"/>
      </w:divBdr>
    </w:div>
    <w:div w:id="1060447022">
      <w:bodyDiv w:val="1"/>
      <w:marLeft w:val="0"/>
      <w:marRight w:val="0"/>
      <w:marTop w:val="0"/>
      <w:marBottom w:val="0"/>
      <w:divBdr>
        <w:top w:val="none" w:sz="0" w:space="0" w:color="auto"/>
        <w:left w:val="none" w:sz="0" w:space="0" w:color="auto"/>
        <w:bottom w:val="none" w:sz="0" w:space="0" w:color="auto"/>
        <w:right w:val="none" w:sz="0" w:space="0" w:color="auto"/>
      </w:divBdr>
    </w:div>
    <w:div w:id="1062561086">
      <w:bodyDiv w:val="1"/>
      <w:marLeft w:val="0"/>
      <w:marRight w:val="0"/>
      <w:marTop w:val="0"/>
      <w:marBottom w:val="0"/>
      <w:divBdr>
        <w:top w:val="none" w:sz="0" w:space="0" w:color="auto"/>
        <w:left w:val="none" w:sz="0" w:space="0" w:color="auto"/>
        <w:bottom w:val="none" w:sz="0" w:space="0" w:color="auto"/>
        <w:right w:val="none" w:sz="0" w:space="0" w:color="auto"/>
      </w:divBdr>
    </w:div>
    <w:div w:id="1063329007">
      <w:bodyDiv w:val="1"/>
      <w:marLeft w:val="0"/>
      <w:marRight w:val="0"/>
      <w:marTop w:val="0"/>
      <w:marBottom w:val="0"/>
      <w:divBdr>
        <w:top w:val="none" w:sz="0" w:space="0" w:color="auto"/>
        <w:left w:val="none" w:sz="0" w:space="0" w:color="auto"/>
        <w:bottom w:val="none" w:sz="0" w:space="0" w:color="auto"/>
        <w:right w:val="none" w:sz="0" w:space="0" w:color="auto"/>
      </w:divBdr>
    </w:div>
    <w:div w:id="1063334875">
      <w:bodyDiv w:val="1"/>
      <w:marLeft w:val="0"/>
      <w:marRight w:val="0"/>
      <w:marTop w:val="0"/>
      <w:marBottom w:val="0"/>
      <w:divBdr>
        <w:top w:val="none" w:sz="0" w:space="0" w:color="auto"/>
        <w:left w:val="none" w:sz="0" w:space="0" w:color="auto"/>
        <w:bottom w:val="none" w:sz="0" w:space="0" w:color="auto"/>
        <w:right w:val="none" w:sz="0" w:space="0" w:color="auto"/>
      </w:divBdr>
    </w:div>
    <w:div w:id="1066536687">
      <w:bodyDiv w:val="1"/>
      <w:marLeft w:val="0"/>
      <w:marRight w:val="0"/>
      <w:marTop w:val="0"/>
      <w:marBottom w:val="0"/>
      <w:divBdr>
        <w:top w:val="none" w:sz="0" w:space="0" w:color="auto"/>
        <w:left w:val="none" w:sz="0" w:space="0" w:color="auto"/>
        <w:bottom w:val="none" w:sz="0" w:space="0" w:color="auto"/>
        <w:right w:val="none" w:sz="0" w:space="0" w:color="auto"/>
      </w:divBdr>
    </w:div>
    <w:div w:id="1069769689">
      <w:bodyDiv w:val="1"/>
      <w:marLeft w:val="0"/>
      <w:marRight w:val="0"/>
      <w:marTop w:val="0"/>
      <w:marBottom w:val="0"/>
      <w:divBdr>
        <w:top w:val="none" w:sz="0" w:space="0" w:color="auto"/>
        <w:left w:val="none" w:sz="0" w:space="0" w:color="auto"/>
        <w:bottom w:val="none" w:sz="0" w:space="0" w:color="auto"/>
        <w:right w:val="none" w:sz="0" w:space="0" w:color="auto"/>
      </w:divBdr>
    </w:div>
    <w:div w:id="1076514510">
      <w:bodyDiv w:val="1"/>
      <w:marLeft w:val="0"/>
      <w:marRight w:val="0"/>
      <w:marTop w:val="0"/>
      <w:marBottom w:val="0"/>
      <w:divBdr>
        <w:top w:val="none" w:sz="0" w:space="0" w:color="auto"/>
        <w:left w:val="none" w:sz="0" w:space="0" w:color="auto"/>
        <w:bottom w:val="none" w:sz="0" w:space="0" w:color="auto"/>
        <w:right w:val="none" w:sz="0" w:space="0" w:color="auto"/>
      </w:divBdr>
    </w:div>
    <w:div w:id="1081022714">
      <w:bodyDiv w:val="1"/>
      <w:marLeft w:val="0"/>
      <w:marRight w:val="0"/>
      <w:marTop w:val="0"/>
      <w:marBottom w:val="0"/>
      <w:divBdr>
        <w:top w:val="none" w:sz="0" w:space="0" w:color="auto"/>
        <w:left w:val="none" w:sz="0" w:space="0" w:color="auto"/>
        <w:bottom w:val="none" w:sz="0" w:space="0" w:color="auto"/>
        <w:right w:val="none" w:sz="0" w:space="0" w:color="auto"/>
      </w:divBdr>
    </w:div>
    <w:div w:id="1081563670">
      <w:bodyDiv w:val="1"/>
      <w:marLeft w:val="0"/>
      <w:marRight w:val="0"/>
      <w:marTop w:val="0"/>
      <w:marBottom w:val="0"/>
      <w:divBdr>
        <w:top w:val="none" w:sz="0" w:space="0" w:color="auto"/>
        <w:left w:val="none" w:sz="0" w:space="0" w:color="auto"/>
        <w:bottom w:val="none" w:sz="0" w:space="0" w:color="auto"/>
        <w:right w:val="none" w:sz="0" w:space="0" w:color="auto"/>
      </w:divBdr>
    </w:div>
    <w:div w:id="1082144120">
      <w:bodyDiv w:val="1"/>
      <w:marLeft w:val="0"/>
      <w:marRight w:val="0"/>
      <w:marTop w:val="0"/>
      <w:marBottom w:val="0"/>
      <w:divBdr>
        <w:top w:val="none" w:sz="0" w:space="0" w:color="auto"/>
        <w:left w:val="none" w:sz="0" w:space="0" w:color="auto"/>
        <w:bottom w:val="none" w:sz="0" w:space="0" w:color="auto"/>
        <w:right w:val="none" w:sz="0" w:space="0" w:color="auto"/>
      </w:divBdr>
    </w:div>
    <w:div w:id="1084837609">
      <w:bodyDiv w:val="1"/>
      <w:marLeft w:val="0"/>
      <w:marRight w:val="0"/>
      <w:marTop w:val="0"/>
      <w:marBottom w:val="0"/>
      <w:divBdr>
        <w:top w:val="none" w:sz="0" w:space="0" w:color="auto"/>
        <w:left w:val="none" w:sz="0" w:space="0" w:color="auto"/>
        <w:bottom w:val="none" w:sz="0" w:space="0" w:color="auto"/>
        <w:right w:val="none" w:sz="0" w:space="0" w:color="auto"/>
      </w:divBdr>
    </w:div>
    <w:div w:id="1088890548">
      <w:bodyDiv w:val="1"/>
      <w:marLeft w:val="0"/>
      <w:marRight w:val="0"/>
      <w:marTop w:val="0"/>
      <w:marBottom w:val="0"/>
      <w:divBdr>
        <w:top w:val="none" w:sz="0" w:space="0" w:color="auto"/>
        <w:left w:val="none" w:sz="0" w:space="0" w:color="auto"/>
        <w:bottom w:val="none" w:sz="0" w:space="0" w:color="auto"/>
        <w:right w:val="none" w:sz="0" w:space="0" w:color="auto"/>
      </w:divBdr>
    </w:div>
    <w:div w:id="1089351672">
      <w:bodyDiv w:val="1"/>
      <w:marLeft w:val="0"/>
      <w:marRight w:val="0"/>
      <w:marTop w:val="0"/>
      <w:marBottom w:val="0"/>
      <w:divBdr>
        <w:top w:val="none" w:sz="0" w:space="0" w:color="auto"/>
        <w:left w:val="none" w:sz="0" w:space="0" w:color="auto"/>
        <w:bottom w:val="none" w:sz="0" w:space="0" w:color="auto"/>
        <w:right w:val="none" w:sz="0" w:space="0" w:color="auto"/>
      </w:divBdr>
    </w:div>
    <w:div w:id="1092240243">
      <w:bodyDiv w:val="1"/>
      <w:marLeft w:val="0"/>
      <w:marRight w:val="0"/>
      <w:marTop w:val="0"/>
      <w:marBottom w:val="0"/>
      <w:divBdr>
        <w:top w:val="none" w:sz="0" w:space="0" w:color="auto"/>
        <w:left w:val="none" w:sz="0" w:space="0" w:color="auto"/>
        <w:bottom w:val="none" w:sz="0" w:space="0" w:color="auto"/>
        <w:right w:val="none" w:sz="0" w:space="0" w:color="auto"/>
      </w:divBdr>
    </w:div>
    <w:div w:id="1098139953">
      <w:bodyDiv w:val="1"/>
      <w:marLeft w:val="0"/>
      <w:marRight w:val="0"/>
      <w:marTop w:val="0"/>
      <w:marBottom w:val="0"/>
      <w:divBdr>
        <w:top w:val="none" w:sz="0" w:space="0" w:color="auto"/>
        <w:left w:val="none" w:sz="0" w:space="0" w:color="auto"/>
        <w:bottom w:val="none" w:sz="0" w:space="0" w:color="auto"/>
        <w:right w:val="none" w:sz="0" w:space="0" w:color="auto"/>
      </w:divBdr>
    </w:div>
    <w:div w:id="1099907569">
      <w:bodyDiv w:val="1"/>
      <w:marLeft w:val="0"/>
      <w:marRight w:val="0"/>
      <w:marTop w:val="0"/>
      <w:marBottom w:val="0"/>
      <w:divBdr>
        <w:top w:val="none" w:sz="0" w:space="0" w:color="auto"/>
        <w:left w:val="none" w:sz="0" w:space="0" w:color="auto"/>
        <w:bottom w:val="none" w:sz="0" w:space="0" w:color="auto"/>
        <w:right w:val="none" w:sz="0" w:space="0" w:color="auto"/>
      </w:divBdr>
    </w:div>
    <w:div w:id="1102534845">
      <w:bodyDiv w:val="1"/>
      <w:marLeft w:val="0"/>
      <w:marRight w:val="0"/>
      <w:marTop w:val="0"/>
      <w:marBottom w:val="0"/>
      <w:divBdr>
        <w:top w:val="none" w:sz="0" w:space="0" w:color="auto"/>
        <w:left w:val="none" w:sz="0" w:space="0" w:color="auto"/>
        <w:bottom w:val="none" w:sz="0" w:space="0" w:color="auto"/>
        <w:right w:val="none" w:sz="0" w:space="0" w:color="auto"/>
      </w:divBdr>
    </w:div>
    <w:div w:id="1104686577">
      <w:bodyDiv w:val="1"/>
      <w:marLeft w:val="0"/>
      <w:marRight w:val="0"/>
      <w:marTop w:val="0"/>
      <w:marBottom w:val="0"/>
      <w:divBdr>
        <w:top w:val="none" w:sz="0" w:space="0" w:color="auto"/>
        <w:left w:val="none" w:sz="0" w:space="0" w:color="auto"/>
        <w:bottom w:val="none" w:sz="0" w:space="0" w:color="auto"/>
        <w:right w:val="none" w:sz="0" w:space="0" w:color="auto"/>
      </w:divBdr>
    </w:div>
    <w:div w:id="1104688813">
      <w:bodyDiv w:val="1"/>
      <w:marLeft w:val="0"/>
      <w:marRight w:val="0"/>
      <w:marTop w:val="0"/>
      <w:marBottom w:val="0"/>
      <w:divBdr>
        <w:top w:val="none" w:sz="0" w:space="0" w:color="auto"/>
        <w:left w:val="none" w:sz="0" w:space="0" w:color="auto"/>
        <w:bottom w:val="none" w:sz="0" w:space="0" w:color="auto"/>
        <w:right w:val="none" w:sz="0" w:space="0" w:color="auto"/>
      </w:divBdr>
    </w:div>
    <w:div w:id="1109279831">
      <w:bodyDiv w:val="1"/>
      <w:marLeft w:val="0"/>
      <w:marRight w:val="0"/>
      <w:marTop w:val="0"/>
      <w:marBottom w:val="0"/>
      <w:divBdr>
        <w:top w:val="none" w:sz="0" w:space="0" w:color="auto"/>
        <w:left w:val="none" w:sz="0" w:space="0" w:color="auto"/>
        <w:bottom w:val="none" w:sz="0" w:space="0" w:color="auto"/>
        <w:right w:val="none" w:sz="0" w:space="0" w:color="auto"/>
      </w:divBdr>
    </w:div>
    <w:div w:id="1109396965">
      <w:bodyDiv w:val="1"/>
      <w:marLeft w:val="0"/>
      <w:marRight w:val="0"/>
      <w:marTop w:val="0"/>
      <w:marBottom w:val="0"/>
      <w:divBdr>
        <w:top w:val="none" w:sz="0" w:space="0" w:color="auto"/>
        <w:left w:val="none" w:sz="0" w:space="0" w:color="auto"/>
        <w:bottom w:val="none" w:sz="0" w:space="0" w:color="auto"/>
        <w:right w:val="none" w:sz="0" w:space="0" w:color="auto"/>
      </w:divBdr>
    </w:div>
    <w:div w:id="1111512484">
      <w:bodyDiv w:val="1"/>
      <w:marLeft w:val="0"/>
      <w:marRight w:val="0"/>
      <w:marTop w:val="0"/>
      <w:marBottom w:val="0"/>
      <w:divBdr>
        <w:top w:val="none" w:sz="0" w:space="0" w:color="auto"/>
        <w:left w:val="none" w:sz="0" w:space="0" w:color="auto"/>
        <w:bottom w:val="none" w:sz="0" w:space="0" w:color="auto"/>
        <w:right w:val="none" w:sz="0" w:space="0" w:color="auto"/>
      </w:divBdr>
    </w:div>
    <w:div w:id="1112549168">
      <w:bodyDiv w:val="1"/>
      <w:marLeft w:val="0"/>
      <w:marRight w:val="0"/>
      <w:marTop w:val="0"/>
      <w:marBottom w:val="0"/>
      <w:divBdr>
        <w:top w:val="none" w:sz="0" w:space="0" w:color="auto"/>
        <w:left w:val="none" w:sz="0" w:space="0" w:color="auto"/>
        <w:bottom w:val="none" w:sz="0" w:space="0" w:color="auto"/>
        <w:right w:val="none" w:sz="0" w:space="0" w:color="auto"/>
      </w:divBdr>
    </w:div>
    <w:div w:id="1115908491">
      <w:bodyDiv w:val="1"/>
      <w:marLeft w:val="0"/>
      <w:marRight w:val="0"/>
      <w:marTop w:val="0"/>
      <w:marBottom w:val="0"/>
      <w:divBdr>
        <w:top w:val="none" w:sz="0" w:space="0" w:color="auto"/>
        <w:left w:val="none" w:sz="0" w:space="0" w:color="auto"/>
        <w:bottom w:val="none" w:sz="0" w:space="0" w:color="auto"/>
        <w:right w:val="none" w:sz="0" w:space="0" w:color="auto"/>
      </w:divBdr>
    </w:div>
    <w:div w:id="1122189508">
      <w:bodyDiv w:val="1"/>
      <w:marLeft w:val="0"/>
      <w:marRight w:val="0"/>
      <w:marTop w:val="0"/>
      <w:marBottom w:val="0"/>
      <w:divBdr>
        <w:top w:val="none" w:sz="0" w:space="0" w:color="auto"/>
        <w:left w:val="none" w:sz="0" w:space="0" w:color="auto"/>
        <w:bottom w:val="none" w:sz="0" w:space="0" w:color="auto"/>
        <w:right w:val="none" w:sz="0" w:space="0" w:color="auto"/>
      </w:divBdr>
    </w:div>
    <w:div w:id="1130198616">
      <w:bodyDiv w:val="1"/>
      <w:marLeft w:val="0"/>
      <w:marRight w:val="0"/>
      <w:marTop w:val="0"/>
      <w:marBottom w:val="0"/>
      <w:divBdr>
        <w:top w:val="none" w:sz="0" w:space="0" w:color="auto"/>
        <w:left w:val="none" w:sz="0" w:space="0" w:color="auto"/>
        <w:bottom w:val="none" w:sz="0" w:space="0" w:color="auto"/>
        <w:right w:val="none" w:sz="0" w:space="0" w:color="auto"/>
      </w:divBdr>
    </w:div>
    <w:div w:id="1145195571">
      <w:bodyDiv w:val="1"/>
      <w:marLeft w:val="0"/>
      <w:marRight w:val="0"/>
      <w:marTop w:val="0"/>
      <w:marBottom w:val="0"/>
      <w:divBdr>
        <w:top w:val="none" w:sz="0" w:space="0" w:color="auto"/>
        <w:left w:val="none" w:sz="0" w:space="0" w:color="auto"/>
        <w:bottom w:val="none" w:sz="0" w:space="0" w:color="auto"/>
        <w:right w:val="none" w:sz="0" w:space="0" w:color="auto"/>
      </w:divBdr>
    </w:div>
    <w:div w:id="1147674453">
      <w:bodyDiv w:val="1"/>
      <w:marLeft w:val="0"/>
      <w:marRight w:val="0"/>
      <w:marTop w:val="0"/>
      <w:marBottom w:val="0"/>
      <w:divBdr>
        <w:top w:val="none" w:sz="0" w:space="0" w:color="auto"/>
        <w:left w:val="none" w:sz="0" w:space="0" w:color="auto"/>
        <w:bottom w:val="none" w:sz="0" w:space="0" w:color="auto"/>
        <w:right w:val="none" w:sz="0" w:space="0" w:color="auto"/>
      </w:divBdr>
    </w:div>
    <w:div w:id="1152213455">
      <w:bodyDiv w:val="1"/>
      <w:marLeft w:val="0"/>
      <w:marRight w:val="0"/>
      <w:marTop w:val="0"/>
      <w:marBottom w:val="0"/>
      <w:divBdr>
        <w:top w:val="none" w:sz="0" w:space="0" w:color="auto"/>
        <w:left w:val="none" w:sz="0" w:space="0" w:color="auto"/>
        <w:bottom w:val="none" w:sz="0" w:space="0" w:color="auto"/>
        <w:right w:val="none" w:sz="0" w:space="0" w:color="auto"/>
      </w:divBdr>
    </w:div>
    <w:div w:id="1154031087">
      <w:bodyDiv w:val="1"/>
      <w:marLeft w:val="0"/>
      <w:marRight w:val="0"/>
      <w:marTop w:val="0"/>
      <w:marBottom w:val="0"/>
      <w:divBdr>
        <w:top w:val="none" w:sz="0" w:space="0" w:color="auto"/>
        <w:left w:val="none" w:sz="0" w:space="0" w:color="auto"/>
        <w:bottom w:val="none" w:sz="0" w:space="0" w:color="auto"/>
        <w:right w:val="none" w:sz="0" w:space="0" w:color="auto"/>
      </w:divBdr>
    </w:div>
    <w:div w:id="1155609489">
      <w:bodyDiv w:val="1"/>
      <w:marLeft w:val="0"/>
      <w:marRight w:val="0"/>
      <w:marTop w:val="0"/>
      <w:marBottom w:val="0"/>
      <w:divBdr>
        <w:top w:val="none" w:sz="0" w:space="0" w:color="auto"/>
        <w:left w:val="none" w:sz="0" w:space="0" w:color="auto"/>
        <w:bottom w:val="none" w:sz="0" w:space="0" w:color="auto"/>
        <w:right w:val="none" w:sz="0" w:space="0" w:color="auto"/>
      </w:divBdr>
    </w:div>
    <w:div w:id="1155953774">
      <w:bodyDiv w:val="1"/>
      <w:marLeft w:val="0"/>
      <w:marRight w:val="0"/>
      <w:marTop w:val="0"/>
      <w:marBottom w:val="0"/>
      <w:divBdr>
        <w:top w:val="none" w:sz="0" w:space="0" w:color="auto"/>
        <w:left w:val="none" w:sz="0" w:space="0" w:color="auto"/>
        <w:bottom w:val="none" w:sz="0" w:space="0" w:color="auto"/>
        <w:right w:val="none" w:sz="0" w:space="0" w:color="auto"/>
      </w:divBdr>
    </w:div>
    <w:div w:id="1158501042">
      <w:bodyDiv w:val="1"/>
      <w:marLeft w:val="0"/>
      <w:marRight w:val="0"/>
      <w:marTop w:val="0"/>
      <w:marBottom w:val="0"/>
      <w:divBdr>
        <w:top w:val="none" w:sz="0" w:space="0" w:color="auto"/>
        <w:left w:val="none" w:sz="0" w:space="0" w:color="auto"/>
        <w:bottom w:val="none" w:sz="0" w:space="0" w:color="auto"/>
        <w:right w:val="none" w:sz="0" w:space="0" w:color="auto"/>
      </w:divBdr>
    </w:div>
    <w:div w:id="1163275906">
      <w:bodyDiv w:val="1"/>
      <w:marLeft w:val="0"/>
      <w:marRight w:val="0"/>
      <w:marTop w:val="0"/>
      <w:marBottom w:val="0"/>
      <w:divBdr>
        <w:top w:val="none" w:sz="0" w:space="0" w:color="auto"/>
        <w:left w:val="none" w:sz="0" w:space="0" w:color="auto"/>
        <w:bottom w:val="none" w:sz="0" w:space="0" w:color="auto"/>
        <w:right w:val="none" w:sz="0" w:space="0" w:color="auto"/>
      </w:divBdr>
    </w:div>
    <w:div w:id="1164904089">
      <w:bodyDiv w:val="1"/>
      <w:marLeft w:val="0"/>
      <w:marRight w:val="0"/>
      <w:marTop w:val="0"/>
      <w:marBottom w:val="0"/>
      <w:divBdr>
        <w:top w:val="none" w:sz="0" w:space="0" w:color="auto"/>
        <w:left w:val="none" w:sz="0" w:space="0" w:color="auto"/>
        <w:bottom w:val="none" w:sz="0" w:space="0" w:color="auto"/>
        <w:right w:val="none" w:sz="0" w:space="0" w:color="auto"/>
      </w:divBdr>
    </w:div>
    <w:div w:id="1168987142">
      <w:bodyDiv w:val="1"/>
      <w:marLeft w:val="0"/>
      <w:marRight w:val="0"/>
      <w:marTop w:val="0"/>
      <w:marBottom w:val="0"/>
      <w:divBdr>
        <w:top w:val="none" w:sz="0" w:space="0" w:color="auto"/>
        <w:left w:val="none" w:sz="0" w:space="0" w:color="auto"/>
        <w:bottom w:val="none" w:sz="0" w:space="0" w:color="auto"/>
        <w:right w:val="none" w:sz="0" w:space="0" w:color="auto"/>
      </w:divBdr>
    </w:div>
    <w:div w:id="1169517092">
      <w:bodyDiv w:val="1"/>
      <w:marLeft w:val="0"/>
      <w:marRight w:val="0"/>
      <w:marTop w:val="0"/>
      <w:marBottom w:val="0"/>
      <w:divBdr>
        <w:top w:val="none" w:sz="0" w:space="0" w:color="auto"/>
        <w:left w:val="none" w:sz="0" w:space="0" w:color="auto"/>
        <w:bottom w:val="none" w:sz="0" w:space="0" w:color="auto"/>
        <w:right w:val="none" w:sz="0" w:space="0" w:color="auto"/>
      </w:divBdr>
    </w:div>
    <w:div w:id="1170758593">
      <w:bodyDiv w:val="1"/>
      <w:marLeft w:val="0"/>
      <w:marRight w:val="0"/>
      <w:marTop w:val="0"/>
      <w:marBottom w:val="0"/>
      <w:divBdr>
        <w:top w:val="none" w:sz="0" w:space="0" w:color="auto"/>
        <w:left w:val="none" w:sz="0" w:space="0" w:color="auto"/>
        <w:bottom w:val="none" w:sz="0" w:space="0" w:color="auto"/>
        <w:right w:val="none" w:sz="0" w:space="0" w:color="auto"/>
      </w:divBdr>
    </w:div>
    <w:div w:id="1174339778">
      <w:bodyDiv w:val="1"/>
      <w:marLeft w:val="0"/>
      <w:marRight w:val="0"/>
      <w:marTop w:val="0"/>
      <w:marBottom w:val="0"/>
      <w:divBdr>
        <w:top w:val="none" w:sz="0" w:space="0" w:color="auto"/>
        <w:left w:val="none" w:sz="0" w:space="0" w:color="auto"/>
        <w:bottom w:val="none" w:sz="0" w:space="0" w:color="auto"/>
        <w:right w:val="none" w:sz="0" w:space="0" w:color="auto"/>
      </w:divBdr>
    </w:div>
    <w:div w:id="1176185544">
      <w:bodyDiv w:val="1"/>
      <w:marLeft w:val="0"/>
      <w:marRight w:val="0"/>
      <w:marTop w:val="0"/>
      <w:marBottom w:val="0"/>
      <w:divBdr>
        <w:top w:val="none" w:sz="0" w:space="0" w:color="auto"/>
        <w:left w:val="none" w:sz="0" w:space="0" w:color="auto"/>
        <w:bottom w:val="none" w:sz="0" w:space="0" w:color="auto"/>
        <w:right w:val="none" w:sz="0" w:space="0" w:color="auto"/>
      </w:divBdr>
    </w:div>
    <w:div w:id="1178814473">
      <w:bodyDiv w:val="1"/>
      <w:marLeft w:val="0"/>
      <w:marRight w:val="0"/>
      <w:marTop w:val="0"/>
      <w:marBottom w:val="0"/>
      <w:divBdr>
        <w:top w:val="none" w:sz="0" w:space="0" w:color="auto"/>
        <w:left w:val="none" w:sz="0" w:space="0" w:color="auto"/>
        <w:bottom w:val="none" w:sz="0" w:space="0" w:color="auto"/>
        <w:right w:val="none" w:sz="0" w:space="0" w:color="auto"/>
      </w:divBdr>
    </w:div>
    <w:div w:id="1178887796">
      <w:bodyDiv w:val="1"/>
      <w:marLeft w:val="0"/>
      <w:marRight w:val="0"/>
      <w:marTop w:val="0"/>
      <w:marBottom w:val="0"/>
      <w:divBdr>
        <w:top w:val="none" w:sz="0" w:space="0" w:color="auto"/>
        <w:left w:val="none" w:sz="0" w:space="0" w:color="auto"/>
        <w:bottom w:val="none" w:sz="0" w:space="0" w:color="auto"/>
        <w:right w:val="none" w:sz="0" w:space="0" w:color="auto"/>
      </w:divBdr>
    </w:div>
    <w:div w:id="1180269405">
      <w:bodyDiv w:val="1"/>
      <w:marLeft w:val="0"/>
      <w:marRight w:val="0"/>
      <w:marTop w:val="0"/>
      <w:marBottom w:val="0"/>
      <w:divBdr>
        <w:top w:val="none" w:sz="0" w:space="0" w:color="auto"/>
        <w:left w:val="none" w:sz="0" w:space="0" w:color="auto"/>
        <w:bottom w:val="none" w:sz="0" w:space="0" w:color="auto"/>
        <w:right w:val="none" w:sz="0" w:space="0" w:color="auto"/>
      </w:divBdr>
    </w:div>
    <w:div w:id="1185169395">
      <w:bodyDiv w:val="1"/>
      <w:marLeft w:val="0"/>
      <w:marRight w:val="0"/>
      <w:marTop w:val="0"/>
      <w:marBottom w:val="0"/>
      <w:divBdr>
        <w:top w:val="none" w:sz="0" w:space="0" w:color="auto"/>
        <w:left w:val="none" w:sz="0" w:space="0" w:color="auto"/>
        <w:bottom w:val="none" w:sz="0" w:space="0" w:color="auto"/>
        <w:right w:val="none" w:sz="0" w:space="0" w:color="auto"/>
      </w:divBdr>
    </w:div>
    <w:div w:id="1186863607">
      <w:bodyDiv w:val="1"/>
      <w:marLeft w:val="0"/>
      <w:marRight w:val="0"/>
      <w:marTop w:val="0"/>
      <w:marBottom w:val="0"/>
      <w:divBdr>
        <w:top w:val="none" w:sz="0" w:space="0" w:color="auto"/>
        <w:left w:val="none" w:sz="0" w:space="0" w:color="auto"/>
        <w:bottom w:val="none" w:sz="0" w:space="0" w:color="auto"/>
        <w:right w:val="none" w:sz="0" w:space="0" w:color="auto"/>
      </w:divBdr>
    </w:div>
    <w:div w:id="1186870783">
      <w:bodyDiv w:val="1"/>
      <w:marLeft w:val="0"/>
      <w:marRight w:val="0"/>
      <w:marTop w:val="0"/>
      <w:marBottom w:val="0"/>
      <w:divBdr>
        <w:top w:val="none" w:sz="0" w:space="0" w:color="auto"/>
        <w:left w:val="none" w:sz="0" w:space="0" w:color="auto"/>
        <w:bottom w:val="none" w:sz="0" w:space="0" w:color="auto"/>
        <w:right w:val="none" w:sz="0" w:space="0" w:color="auto"/>
      </w:divBdr>
    </w:div>
    <w:div w:id="1187016191">
      <w:bodyDiv w:val="1"/>
      <w:marLeft w:val="0"/>
      <w:marRight w:val="0"/>
      <w:marTop w:val="0"/>
      <w:marBottom w:val="0"/>
      <w:divBdr>
        <w:top w:val="none" w:sz="0" w:space="0" w:color="auto"/>
        <w:left w:val="none" w:sz="0" w:space="0" w:color="auto"/>
        <w:bottom w:val="none" w:sz="0" w:space="0" w:color="auto"/>
        <w:right w:val="none" w:sz="0" w:space="0" w:color="auto"/>
      </w:divBdr>
    </w:div>
    <w:div w:id="1187787105">
      <w:bodyDiv w:val="1"/>
      <w:marLeft w:val="0"/>
      <w:marRight w:val="0"/>
      <w:marTop w:val="0"/>
      <w:marBottom w:val="0"/>
      <w:divBdr>
        <w:top w:val="none" w:sz="0" w:space="0" w:color="auto"/>
        <w:left w:val="none" w:sz="0" w:space="0" w:color="auto"/>
        <w:bottom w:val="none" w:sz="0" w:space="0" w:color="auto"/>
        <w:right w:val="none" w:sz="0" w:space="0" w:color="auto"/>
      </w:divBdr>
    </w:div>
    <w:div w:id="1199314255">
      <w:bodyDiv w:val="1"/>
      <w:marLeft w:val="0"/>
      <w:marRight w:val="0"/>
      <w:marTop w:val="0"/>
      <w:marBottom w:val="0"/>
      <w:divBdr>
        <w:top w:val="none" w:sz="0" w:space="0" w:color="auto"/>
        <w:left w:val="none" w:sz="0" w:space="0" w:color="auto"/>
        <w:bottom w:val="none" w:sz="0" w:space="0" w:color="auto"/>
        <w:right w:val="none" w:sz="0" w:space="0" w:color="auto"/>
      </w:divBdr>
    </w:div>
    <w:div w:id="1201674973">
      <w:bodyDiv w:val="1"/>
      <w:marLeft w:val="0"/>
      <w:marRight w:val="0"/>
      <w:marTop w:val="0"/>
      <w:marBottom w:val="0"/>
      <w:divBdr>
        <w:top w:val="none" w:sz="0" w:space="0" w:color="auto"/>
        <w:left w:val="none" w:sz="0" w:space="0" w:color="auto"/>
        <w:bottom w:val="none" w:sz="0" w:space="0" w:color="auto"/>
        <w:right w:val="none" w:sz="0" w:space="0" w:color="auto"/>
      </w:divBdr>
    </w:div>
    <w:div w:id="1211922492">
      <w:bodyDiv w:val="1"/>
      <w:marLeft w:val="0"/>
      <w:marRight w:val="0"/>
      <w:marTop w:val="0"/>
      <w:marBottom w:val="0"/>
      <w:divBdr>
        <w:top w:val="none" w:sz="0" w:space="0" w:color="auto"/>
        <w:left w:val="none" w:sz="0" w:space="0" w:color="auto"/>
        <w:bottom w:val="none" w:sz="0" w:space="0" w:color="auto"/>
        <w:right w:val="none" w:sz="0" w:space="0" w:color="auto"/>
      </w:divBdr>
    </w:div>
    <w:div w:id="1212764675">
      <w:bodyDiv w:val="1"/>
      <w:marLeft w:val="0"/>
      <w:marRight w:val="0"/>
      <w:marTop w:val="0"/>
      <w:marBottom w:val="0"/>
      <w:divBdr>
        <w:top w:val="none" w:sz="0" w:space="0" w:color="auto"/>
        <w:left w:val="none" w:sz="0" w:space="0" w:color="auto"/>
        <w:bottom w:val="none" w:sz="0" w:space="0" w:color="auto"/>
        <w:right w:val="none" w:sz="0" w:space="0" w:color="auto"/>
      </w:divBdr>
    </w:div>
    <w:div w:id="1213886970">
      <w:bodyDiv w:val="1"/>
      <w:marLeft w:val="0"/>
      <w:marRight w:val="0"/>
      <w:marTop w:val="0"/>
      <w:marBottom w:val="0"/>
      <w:divBdr>
        <w:top w:val="none" w:sz="0" w:space="0" w:color="auto"/>
        <w:left w:val="none" w:sz="0" w:space="0" w:color="auto"/>
        <w:bottom w:val="none" w:sz="0" w:space="0" w:color="auto"/>
        <w:right w:val="none" w:sz="0" w:space="0" w:color="auto"/>
      </w:divBdr>
    </w:div>
    <w:div w:id="1214080523">
      <w:bodyDiv w:val="1"/>
      <w:marLeft w:val="0"/>
      <w:marRight w:val="0"/>
      <w:marTop w:val="0"/>
      <w:marBottom w:val="0"/>
      <w:divBdr>
        <w:top w:val="none" w:sz="0" w:space="0" w:color="auto"/>
        <w:left w:val="none" w:sz="0" w:space="0" w:color="auto"/>
        <w:bottom w:val="none" w:sz="0" w:space="0" w:color="auto"/>
        <w:right w:val="none" w:sz="0" w:space="0" w:color="auto"/>
      </w:divBdr>
    </w:div>
    <w:div w:id="1221792897">
      <w:bodyDiv w:val="1"/>
      <w:marLeft w:val="0"/>
      <w:marRight w:val="0"/>
      <w:marTop w:val="0"/>
      <w:marBottom w:val="0"/>
      <w:divBdr>
        <w:top w:val="none" w:sz="0" w:space="0" w:color="auto"/>
        <w:left w:val="none" w:sz="0" w:space="0" w:color="auto"/>
        <w:bottom w:val="none" w:sz="0" w:space="0" w:color="auto"/>
        <w:right w:val="none" w:sz="0" w:space="0" w:color="auto"/>
      </w:divBdr>
    </w:div>
    <w:div w:id="1222448473">
      <w:bodyDiv w:val="1"/>
      <w:marLeft w:val="0"/>
      <w:marRight w:val="0"/>
      <w:marTop w:val="0"/>
      <w:marBottom w:val="0"/>
      <w:divBdr>
        <w:top w:val="none" w:sz="0" w:space="0" w:color="auto"/>
        <w:left w:val="none" w:sz="0" w:space="0" w:color="auto"/>
        <w:bottom w:val="none" w:sz="0" w:space="0" w:color="auto"/>
        <w:right w:val="none" w:sz="0" w:space="0" w:color="auto"/>
      </w:divBdr>
    </w:div>
    <w:div w:id="1222594863">
      <w:bodyDiv w:val="1"/>
      <w:marLeft w:val="0"/>
      <w:marRight w:val="0"/>
      <w:marTop w:val="0"/>
      <w:marBottom w:val="0"/>
      <w:divBdr>
        <w:top w:val="none" w:sz="0" w:space="0" w:color="auto"/>
        <w:left w:val="none" w:sz="0" w:space="0" w:color="auto"/>
        <w:bottom w:val="none" w:sz="0" w:space="0" w:color="auto"/>
        <w:right w:val="none" w:sz="0" w:space="0" w:color="auto"/>
      </w:divBdr>
    </w:div>
    <w:div w:id="1222718754">
      <w:bodyDiv w:val="1"/>
      <w:marLeft w:val="0"/>
      <w:marRight w:val="0"/>
      <w:marTop w:val="0"/>
      <w:marBottom w:val="0"/>
      <w:divBdr>
        <w:top w:val="none" w:sz="0" w:space="0" w:color="auto"/>
        <w:left w:val="none" w:sz="0" w:space="0" w:color="auto"/>
        <w:bottom w:val="none" w:sz="0" w:space="0" w:color="auto"/>
        <w:right w:val="none" w:sz="0" w:space="0" w:color="auto"/>
      </w:divBdr>
    </w:div>
    <w:div w:id="1226066020">
      <w:bodyDiv w:val="1"/>
      <w:marLeft w:val="0"/>
      <w:marRight w:val="0"/>
      <w:marTop w:val="0"/>
      <w:marBottom w:val="0"/>
      <w:divBdr>
        <w:top w:val="none" w:sz="0" w:space="0" w:color="auto"/>
        <w:left w:val="none" w:sz="0" w:space="0" w:color="auto"/>
        <w:bottom w:val="none" w:sz="0" w:space="0" w:color="auto"/>
        <w:right w:val="none" w:sz="0" w:space="0" w:color="auto"/>
      </w:divBdr>
    </w:div>
    <w:div w:id="1226256485">
      <w:bodyDiv w:val="1"/>
      <w:marLeft w:val="0"/>
      <w:marRight w:val="0"/>
      <w:marTop w:val="0"/>
      <w:marBottom w:val="0"/>
      <w:divBdr>
        <w:top w:val="none" w:sz="0" w:space="0" w:color="auto"/>
        <w:left w:val="none" w:sz="0" w:space="0" w:color="auto"/>
        <w:bottom w:val="none" w:sz="0" w:space="0" w:color="auto"/>
        <w:right w:val="none" w:sz="0" w:space="0" w:color="auto"/>
      </w:divBdr>
    </w:div>
    <w:div w:id="1226648726">
      <w:bodyDiv w:val="1"/>
      <w:marLeft w:val="0"/>
      <w:marRight w:val="0"/>
      <w:marTop w:val="0"/>
      <w:marBottom w:val="0"/>
      <w:divBdr>
        <w:top w:val="none" w:sz="0" w:space="0" w:color="auto"/>
        <w:left w:val="none" w:sz="0" w:space="0" w:color="auto"/>
        <w:bottom w:val="none" w:sz="0" w:space="0" w:color="auto"/>
        <w:right w:val="none" w:sz="0" w:space="0" w:color="auto"/>
      </w:divBdr>
    </w:div>
    <w:div w:id="1228103720">
      <w:bodyDiv w:val="1"/>
      <w:marLeft w:val="0"/>
      <w:marRight w:val="0"/>
      <w:marTop w:val="0"/>
      <w:marBottom w:val="0"/>
      <w:divBdr>
        <w:top w:val="none" w:sz="0" w:space="0" w:color="auto"/>
        <w:left w:val="none" w:sz="0" w:space="0" w:color="auto"/>
        <w:bottom w:val="none" w:sz="0" w:space="0" w:color="auto"/>
        <w:right w:val="none" w:sz="0" w:space="0" w:color="auto"/>
      </w:divBdr>
    </w:div>
    <w:div w:id="1235555565">
      <w:bodyDiv w:val="1"/>
      <w:marLeft w:val="0"/>
      <w:marRight w:val="0"/>
      <w:marTop w:val="0"/>
      <w:marBottom w:val="0"/>
      <w:divBdr>
        <w:top w:val="none" w:sz="0" w:space="0" w:color="auto"/>
        <w:left w:val="none" w:sz="0" w:space="0" w:color="auto"/>
        <w:bottom w:val="none" w:sz="0" w:space="0" w:color="auto"/>
        <w:right w:val="none" w:sz="0" w:space="0" w:color="auto"/>
      </w:divBdr>
    </w:div>
    <w:div w:id="1254556249">
      <w:bodyDiv w:val="1"/>
      <w:marLeft w:val="0"/>
      <w:marRight w:val="0"/>
      <w:marTop w:val="0"/>
      <w:marBottom w:val="0"/>
      <w:divBdr>
        <w:top w:val="none" w:sz="0" w:space="0" w:color="auto"/>
        <w:left w:val="none" w:sz="0" w:space="0" w:color="auto"/>
        <w:bottom w:val="none" w:sz="0" w:space="0" w:color="auto"/>
        <w:right w:val="none" w:sz="0" w:space="0" w:color="auto"/>
      </w:divBdr>
    </w:div>
    <w:div w:id="1257055307">
      <w:bodyDiv w:val="1"/>
      <w:marLeft w:val="0"/>
      <w:marRight w:val="0"/>
      <w:marTop w:val="0"/>
      <w:marBottom w:val="0"/>
      <w:divBdr>
        <w:top w:val="none" w:sz="0" w:space="0" w:color="auto"/>
        <w:left w:val="none" w:sz="0" w:space="0" w:color="auto"/>
        <w:bottom w:val="none" w:sz="0" w:space="0" w:color="auto"/>
        <w:right w:val="none" w:sz="0" w:space="0" w:color="auto"/>
      </w:divBdr>
    </w:div>
    <w:div w:id="1263026609">
      <w:bodyDiv w:val="1"/>
      <w:marLeft w:val="0"/>
      <w:marRight w:val="0"/>
      <w:marTop w:val="0"/>
      <w:marBottom w:val="0"/>
      <w:divBdr>
        <w:top w:val="none" w:sz="0" w:space="0" w:color="auto"/>
        <w:left w:val="none" w:sz="0" w:space="0" w:color="auto"/>
        <w:bottom w:val="none" w:sz="0" w:space="0" w:color="auto"/>
        <w:right w:val="none" w:sz="0" w:space="0" w:color="auto"/>
      </w:divBdr>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
    <w:div w:id="1268002033">
      <w:bodyDiv w:val="1"/>
      <w:marLeft w:val="0"/>
      <w:marRight w:val="0"/>
      <w:marTop w:val="0"/>
      <w:marBottom w:val="0"/>
      <w:divBdr>
        <w:top w:val="none" w:sz="0" w:space="0" w:color="auto"/>
        <w:left w:val="none" w:sz="0" w:space="0" w:color="auto"/>
        <w:bottom w:val="none" w:sz="0" w:space="0" w:color="auto"/>
        <w:right w:val="none" w:sz="0" w:space="0" w:color="auto"/>
      </w:divBdr>
    </w:div>
    <w:div w:id="1271930770">
      <w:bodyDiv w:val="1"/>
      <w:marLeft w:val="0"/>
      <w:marRight w:val="0"/>
      <w:marTop w:val="0"/>
      <w:marBottom w:val="0"/>
      <w:divBdr>
        <w:top w:val="none" w:sz="0" w:space="0" w:color="auto"/>
        <w:left w:val="none" w:sz="0" w:space="0" w:color="auto"/>
        <w:bottom w:val="none" w:sz="0" w:space="0" w:color="auto"/>
        <w:right w:val="none" w:sz="0" w:space="0" w:color="auto"/>
      </w:divBdr>
    </w:div>
    <w:div w:id="1276908263">
      <w:bodyDiv w:val="1"/>
      <w:marLeft w:val="0"/>
      <w:marRight w:val="0"/>
      <w:marTop w:val="0"/>
      <w:marBottom w:val="0"/>
      <w:divBdr>
        <w:top w:val="none" w:sz="0" w:space="0" w:color="auto"/>
        <w:left w:val="none" w:sz="0" w:space="0" w:color="auto"/>
        <w:bottom w:val="none" w:sz="0" w:space="0" w:color="auto"/>
        <w:right w:val="none" w:sz="0" w:space="0" w:color="auto"/>
      </w:divBdr>
    </w:div>
    <w:div w:id="1279678882">
      <w:bodyDiv w:val="1"/>
      <w:marLeft w:val="0"/>
      <w:marRight w:val="0"/>
      <w:marTop w:val="0"/>
      <w:marBottom w:val="0"/>
      <w:divBdr>
        <w:top w:val="none" w:sz="0" w:space="0" w:color="auto"/>
        <w:left w:val="none" w:sz="0" w:space="0" w:color="auto"/>
        <w:bottom w:val="none" w:sz="0" w:space="0" w:color="auto"/>
        <w:right w:val="none" w:sz="0" w:space="0" w:color="auto"/>
      </w:divBdr>
    </w:div>
    <w:div w:id="1280450333">
      <w:bodyDiv w:val="1"/>
      <w:marLeft w:val="0"/>
      <w:marRight w:val="0"/>
      <w:marTop w:val="0"/>
      <w:marBottom w:val="0"/>
      <w:divBdr>
        <w:top w:val="none" w:sz="0" w:space="0" w:color="auto"/>
        <w:left w:val="none" w:sz="0" w:space="0" w:color="auto"/>
        <w:bottom w:val="none" w:sz="0" w:space="0" w:color="auto"/>
        <w:right w:val="none" w:sz="0" w:space="0" w:color="auto"/>
      </w:divBdr>
    </w:div>
    <w:div w:id="1283728722">
      <w:bodyDiv w:val="1"/>
      <w:marLeft w:val="0"/>
      <w:marRight w:val="0"/>
      <w:marTop w:val="0"/>
      <w:marBottom w:val="0"/>
      <w:divBdr>
        <w:top w:val="none" w:sz="0" w:space="0" w:color="auto"/>
        <w:left w:val="none" w:sz="0" w:space="0" w:color="auto"/>
        <w:bottom w:val="none" w:sz="0" w:space="0" w:color="auto"/>
        <w:right w:val="none" w:sz="0" w:space="0" w:color="auto"/>
      </w:divBdr>
    </w:div>
    <w:div w:id="1286230773">
      <w:bodyDiv w:val="1"/>
      <w:marLeft w:val="0"/>
      <w:marRight w:val="0"/>
      <w:marTop w:val="0"/>
      <w:marBottom w:val="0"/>
      <w:divBdr>
        <w:top w:val="none" w:sz="0" w:space="0" w:color="auto"/>
        <w:left w:val="none" w:sz="0" w:space="0" w:color="auto"/>
        <w:bottom w:val="none" w:sz="0" w:space="0" w:color="auto"/>
        <w:right w:val="none" w:sz="0" w:space="0" w:color="auto"/>
      </w:divBdr>
    </w:div>
    <w:div w:id="1287616966">
      <w:bodyDiv w:val="1"/>
      <w:marLeft w:val="0"/>
      <w:marRight w:val="0"/>
      <w:marTop w:val="0"/>
      <w:marBottom w:val="0"/>
      <w:divBdr>
        <w:top w:val="none" w:sz="0" w:space="0" w:color="auto"/>
        <w:left w:val="none" w:sz="0" w:space="0" w:color="auto"/>
        <w:bottom w:val="none" w:sz="0" w:space="0" w:color="auto"/>
        <w:right w:val="none" w:sz="0" w:space="0" w:color="auto"/>
      </w:divBdr>
    </w:div>
    <w:div w:id="1288200380">
      <w:bodyDiv w:val="1"/>
      <w:marLeft w:val="0"/>
      <w:marRight w:val="0"/>
      <w:marTop w:val="0"/>
      <w:marBottom w:val="0"/>
      <w:divBdr>
        <w:top w:val="none" w:sz="0" w:space="0" w:color="auto"/>
        <w:left w:val="none" w:sz="0" w:space="0" w:color="auto"/>
        <w:bottom w:val="none" w:sz="0" w:space="0" w:color="auto"/>
        <w:right w:val="none" w:sz="0" w:space="0" w:color="auto"/>
      </w:divBdr>
    </w:div>
    <w:div w:id="1288390453">
      <w:bodyDiv w:val="1"/>
      <w:marLeft w:val="0"/>
      <w:marRight w:val="0"/>
      <w:marTop w:val="0"/>
      <w:marBottom w:val="0"/>
      <w:divBdr>
        <w:top w:val="none" w:sz="0" w:space="0" w:color="auto"/>
        <w:left w:val="none" w:sz="0" w:space="0" w:color="auto"/>
        <w:bottom w:val="none" w:sz="0" w:space="0" w:color="auto"/>
        <w:right w:val="none" w:sz="0" w:space="0" w:color="auto"/>
      </w:divBdr>
    </w:div>
    <w:div w:id="1290937636">
      <w:bodyDiv w:val="1"/>
      <w:marLeft w:val="0"/>
      <w:marRight w:val="0"/>
      <w:marTop w:val="0"/>
      <w:marBottom w:val="0"/>
      <w:divBdr>
        <w:top w:val="none" w:sz="0" w:space="0" w:color="auto"/>
        <w:left w:val="none" w:sz="0" w:space="0" w:color="auto"/>
        <w:bottom w:val="none" w:sz="0" w:space="0" w:color="auto"/>
        <w:right w:val="none" w:sz="0" w:space="0" w:color="auto"/>
      </w:divBdr>
    </w:div>
    <w:div w:id="1292710165">
      <w:bodyDiv w:val="1"/>
      <w:marLeft w:val="0"/>
      <w:marRight w:val="0"/>
      <w:marTop w:val="0"/>
      <w:marBottom w:val="0"/>
      <w:divBdr>
        <w:top w:val="none" w:sz="0" w:space="0" w:color="auto"/>
        <w:left w:val="none" w:sz="0" w:space="0" w:color="auto"/>
        <w:bottom w:val="none" w:sz="0" w:space="0" w:color="auto"/>
        <w:right w:val="none" w:sz="0" w:space="0" w:color="auto"/>
      </w:divBdr>
    </w:div>
    <w:div w:id="1304626297">
      <w:bodyDiv w:val="1"/>
      <w:marLeft w:val="0"/>
      <w:marRight w:val="0"/>
      <w:marTop w:val="0"/>
      <w:marBottom w:val="0"/>
      <w:divBdr>
        <w:top w:val="none" w:sz="0" w:space="0" w:color="auto"/>
        <w:left w:val="none" w:sz="0" w:space="0" w:color="auto"/>
        <w:bottom w:val="none" w:sz="0" w:space="0" w:color="auto"/>
        <w:right w:val="none" w:sz="0" w:space="0" w:color="auto"/>
      </w:divBdr>
    </w:div>
    <w:div w:id="1309507312">
      <w:bodyDiv w:val="1"/>
      <w:marLeft w:val="960"/>
      <w:marRight w:val="0"/>
      <w:marTop w:val="0"/>
      <w:marBottom w:val="0"/>
      <w:divBdr>
        <w:top w:val="none" w:sz="0" w:space="0" w:color="auto"/>
        <w:left w:val="none" w:sz="0" w:space="0" w:color="auto"/>
        <w:bottom w:val="none" w:sz="0" w:space="0" w:color="auto"/>
        <w:right w:val="none" w:sz="0" w:space="0" w:color="auto"/>
      </w:divBdr>
      <w:divsChild>
        <w:div w:id="1404141269">
          <w:marLeft w:val="0"/>
          <w:marRight w:val="0"/>
          <w:marTop w:val="0"/>
          <w:marBottom w:val="0"/>
          <w:divBdr>
            <w:top w:val="none" w:sz="0" w:space="0" w:color="auto"/>
            <w:left w:val="none" w:sz="0" w:space="0" w:color="auto"/>
            <w:bottom w:val="none" w:sz="0" w:space="0" w:color="auto"/>
            <w:right w:val="none" w:sz="0" w:space="0" w:color="auto"/>
          </w:divBdr>
        </w:div>
      </w:divsChild>
    </w:div>
    <w:div w:id="1316059490">
      <w:bodyDiv w:val="1"/>
      <w:marLeft w:val="0"/>
      <w:marRight w:val="0"/>
      <w:marTop w:val="0"/>
      <w:marBottom w:val="0"/>
      <w:divBdr>
        <w:top w:val="none" w:sz="0" w:space="0" w:color="auto"/>
        <w:left w:val="none" w:sz="0" w:space="0" w:color="auto"/>
        <w:bottom w:val="none" w:sz="0" w:space="0" w:color="auto"/>
        <w:right w:val="none" w:sz="0" w:space="0" w:color="auto"/>
      </w:divBdr>
    </w:div>
    <w:div w:id="1317339223">
      <w:bodyDiv w:val="1"/>
      <w:marLeft w:val="0"/>
      <w:marRight w:val="0"/>
      <w:marTop w:val="0"/>
      <w:marBottom w:val="0"/>
      <w:divBdr>
        <w:top w:val="none" w:sz="0" w:space="0" w:color="auto"/>
        <w:left w:val="none" w:sz="0" w:space="0" w:color="auto"/>
        <w:bottom w:val="none" w:sz="0" w:space="0" w:color="auto"/>
        <w:right w:val="none" w:sz="0" w:space="0" w:color="auto"/>
      </w:divBdr>
    </w:div>
    <w:div w:id="1319847564">
      <w:bodyDiv w:val="1"/>
      <w:marLeft w:val="0"/>
      <w:marRight w:val="0"/>
      <w:marTop w:val="0"/>
      <w:marBottom w:val="0"/>
      <w:divBdr>
        <w:top w:val="none" w:sz="0" w:space="0" w:color="auto"/>
        <w:left w:val="none" w:sz="0" w:space="0" w:color="auto"/>
        <w:bottom w:val="none" w:sz="0" w:space="0" w:color="auto"/>
        <w:right w:val="none" w:sz="0" w:space="0" w:color="auto"/>
      </w:divBdr>
    </w:div>
    <w:div w:id="1323896027">
      <w:bodyDiv w:val="1"/>
      <w:marLeft w:val="0"/>
      <w:marRight w:val="0"/>
      <w:marTop w:val="0"/>
      <w:marBottom w:val="0"/>
      <w:divBdr>
        <w:top w:val="none" w:sz="0" w:space="0" w:color="auto"/>
        <w:left w:val="none" w:sz="0" w:space="0" w:color="auto"/>
        <w:bottom w:val="none" w:sz="0" w:space="0" w:color="auto"/>
        <w:right w:val="none" w:sz="0" w:space="0" w:color="auto"/>
      </w:divBdr>
    </w:div>
    <w:div w:id="1335108065">
      <w:bodyDiv w:val="1"/>
      <w:marLeft w:val="0"/>
      <w:marRight w:val="0"/>
      <w:marTop w:val="0"/>
      <w:marBottom w:val="0"/>
      <w:divBdr>
        <w:top w:val="none" w:sz="0" w:space="0" w:color="auto"/>
        <w:left w:val="none" w:sz="0" w:space="0" w:color="auto"/>
        <w:bottom w:val="none" w:sz="0" w:space="0" w:color="auto"/>
        <w:right w:val="none" w:sz="0" w:space="0" w:color="auto"/>
      </w:divBdr>
    </w:div>
    <w:div w:id="1341541779">
      <w:bodyDiv w:val="1"/>
      <w:marLeft w:val="0"/>
      <w:marRight w:val="0"/>
      <w:marTop w:val="0"/>
      <w:marBottom w:val="0"/>
      <w:divBdr>
        <w:top w:val="none" w:sz="0" w:space="0" w:color="auto"/>
        <w:left w:val="none" w:sz="0" w:space="0" w:color="auto"/>
        <w:bottom w:val="none" w:sz="0" w:space="0" w:color="auto"/>
        <w:right w:val="none" w:sz="0" w:space="0" w:color="auto"/>
      </w:divBdr>
    </w:div>
    <w:div w:id="1347318655">
      <w:bodyDiv w:val="1"/>
      <w:marLeft w:val="0"/>
      <w:marRight w:val="0"/>
      <w:marTop w:val="0"/>
      <w:marBottom w:val="0"/>
      <w:divBdr>
        <w:top w:val="none" w:sz="0" w:space="0" w:color="auto"/>
        <w:left w:val="none" w:sz="0" w:space="0" w:color="auto"/>
        <w:bottom w:val="none" w:sz="0" w:space="0" w:color="auto"/>
        <w:right w:val="none" w:sz="0" w:space="0" w:color="auto"/>
      </w:divBdr>
    </w:div>
    <w:div w:id="1350136995">
      <w:bodyDiv w:val="1"/>
      <w:marLeft w:val="0"/>
      <w:marRight w:val="0"/>
      <w:marTop w:val="0"/>
      <w:marBottom w:val="0"/>
      <w:divBdr>
        <w:top w:val="none" w:sz="0" w:space="0" w:color="auto"/>
        <w:left w:val="none" w:sz="0" w:space="0" w:color="auto"/>
        <w:bottom w:val="none" w:sz="0" w:space="0" w:color="auto"/>
        <w:right w:val="none" w:sz="0" w:space="0" w:color="auto"/>
      </w:divBdr>
    </w:div>
    <w:div w:id="1350914731">
      <w:bodyDiv w:val="1"/>
      <w:marLeft w:val="0"/>
      <w:marRight w:val="0"/>
      <w:marTop w:val="0"/>
      <w:marBottom w:val="0"/>
      <w:divBdr>
        <w:top w:val="none" w:sz="0" w:space="0" w:color="auto"/>
        <w:left w:val="none" w:sz="0" w:space="0" w:color="auto"/>
        <w:bottom w:val="none" w:sz="0" w:space="0" w:color="auto"/>
        <w:right w:val="none" w:sz="0" w:space="0" w:color="auto"/>
      </w:divBdr>
    </w:div>
    <w:div w:id="1362052838">
      <w:bodyDiv w:val="1"/>
      <w:marLeft w:val="0"/>
      <w:marRight w:val="0"/>
      <w:marTop w:val="0"/>
      <w:marBottom w:val="0"/>
      <w:divBdr>
        <w:top w:val="none" w:sz="0" w:space="0" w:color="auto"/>
        <w:left w:val="none" w:sz="0" w:space="0" w:color="auto"/>
        <w:bottom w:val="none" w:sz="0" w:space="0" w:color="auto"/>
        <w:right w:val="none" w:sz="0" w:space="0" w:color="auto"/>
      </w:divBdr>
    </w:div>
    <w:div w:id="1366370957">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69798578">
      <w:bodyDiv w:val="1"/>
      <w:marLeft w:val="0"/>
      <w:marRight w:val="0"/>
      <w:marTop w:val="0"/>
      <w:marBottom w:val="0"/>
      <w:divBdr>
        <w:top w:val="none" w:sz="0" w:space="0" w:color="auto"/>
        <w:left w:val="none" w:sz="0" w:space="0" w:color="auto"/>
        <w:bottom w:val="none" w:sz="0" w:space="0" w:color="auto"/>
        <w:right w:val="none" w:sz="0" w:space="0" w:color="auto"/>
      </w:divBdr>
    </w:div>
    <w:div w:id="1375346733">
      <w:bodyDiv w:val="1"/>
      <w:marLeft w:val="0"/>
      <w:marRight w:val="0"/>
      <w:marTop w:val="0"/>
      <w:marBottom w:val="0"/>
      <w:divBdr>
        <w:top w:val="none" w:sz="0" w:space="0" w:color="auto"/>
        <w:left w:val="none" w:sz="0" w:space="0" w:color="auto"/>
        <w:bottom w:val="none" w:sz="0" w:space="0" w:color="auto"/>
        <w:right w:val="none" w:sz="0" w:space="0" w:color="auto"/>
      </w:divBdr>
    </w:div>
    <w:div w:id="1375542037">
      <w:bodyDiv w:val="1"/>
      <w:marLeft w:val="0"/>
      <w:marRight w:val="0"/>
      <w:marTop w:val="0"/>
      <w:marBottom w:val="0"/>
      <w:divBdr>
        <w:top w:val="none" w:sz="0" w:space="0" w:color="auto"/>
        <w:left w:val="none" w:sz="0" w:space="0" w:color="auto"/>
        <w:bottom w:val="none" w:sz="0" w:space="0" w:color="auto"/>
        <w:right w:val="none" w:sz="0" w:space="0" w:color="auto"/>
      </w:divBdr>
    </w:div>
    <w:div w:id="1375621019">
      <w:bodyDiv w:val="1"/>
      <w:marLeft w:val="0"/>
      <w:marRight w:val="0"/>
      <w:marTop w:val="0"/>
      <w:marBottom w:val="0"/>
      <w:divBdr>
        <w:top w:val="none" w:sz="0" w:space="0" w:color="auto"/>
        <w:left w:val="none" w:sz="0" w:space="0" w:color="auto"/>
        <w:bottom w:val="none" w:sz="0" w:space="0" w:color="auto"/>
        <w:right w:val="none" w:sz="0" w:space="0" w:color="auto"/>
      </w:divBdr>
    </w:div>
    <w:div w:id="1376540640">
      <w:bodyDiv w:val="1"/>
      <w:marLeft w:val="0"/>
      <w:marRight w:val="0"/>
      <w:marTop w:val="0"/>
      <w:marBottom w:val="0"/>
      <w:divBdr>
        <w:top w:val="none" w:sz="0" w:space="0" w:color="auto"/>
        <w:left w:val="none" w:sz="0" w:space="0" w:color="auto"/>
        <w:bottom w:val="none" w:sz="0" w:space="0" w:color="auto"/>
        <w:right w:val="none" w:sz="0" w:space="0" w:color="auto"/>
      </w:divBdr>
    </w:div>
    <w:div w:id="1377466610">
      <w:bodyDiv w:val="1"/>
      <w:marLeft w:val="0"/>
      <w:marRight w:val="0"/>
      <w:marTop w:val="0"/>
      <w:marBottom w:val="0"/>
      <w:divBdr>
        <w:top w:val="none" w:sz="0" w:space="0" w:color="auto"/>
        <w:left w:val="none" w:sz="0" w:space="0" w:color="auto"/>
        <w:bottom w:val="none" w:sz="0" w:space="0" w:color="auto"/>
        <w:right w:val="none" w:sz="0" w:space="0" w:color="auto"/>
      </w:divBdr>
    </w:div>
    <w:div w:id="1377505303">
      <w:bodyDiv w:val="1"/>
      <w:marLeft w:val="0"/>
      <w:marRight w:val="0"/>
      <w:marTop w:val="0"/>
      <w:marBottom w:val="0"/>
      <w:divBdr>
        <w:top w:val="none" w:sz="0" w:space="0" w:color="auto"/>
        <w:left w:val="none" w:sz="0" w:space="0" w:color="auto"/>
        <w:bottom w:val="none" w:sz="0" w:space="0" w:color="auto"/>
        <w:right w:val="none" w:sz="0" w:space="0" w:color="auto"/>
      </w:divBdr>
    </w:div>
    <w:div w:id="1379671560">
      <w:bodyDiv w:val="1"/>
      <w:marLeft w:val="0"/>
      <w:marRight w:val="0"/>
      <w:marTop w:val="0"/>
      <w:marBottom w:val="0"/>
      <w:divBdr>
        <w:top w:val="none" w:sz="0" w:space="0" w:color="auto"/>
        <w:left w:val="none" w:sz="0" w:space="0" w:color="auto"/>
        <w:bottom w:val="none" w:sz="0" w:space="0" w:color="auto"/>
        <w:right w:val="none" w:sz="0" w:space="0" w:color="auto"/>
      </w:divBdr>
    </w:div>
    <w:div w:id="1384791374">
      <w:bodyDiv w:val="1"/>
      <w:marLeft w:val="0"/>
      <w:marRight w:val="0"/>
      <w:marTop w:val="0"/>
      <w:marBottom w:val="0"/>
      <w:divBdr>
        <w:top w:val="none" w:sz="0" w:space="0" w:color="auto"/>
        <w:left w:val="none" w:sz="0" w:space="0" w:color="auto"/>
        <w:bottom w:val="none" w:sz="0" w:space="0" w:color="auto"/>
        <w:right w:val="none" w:sz="0" w:space="0" w:color="auto"/>
      </w:divBdr>
    </w:div>
    <w:div w:id="1384911308">
      <w:bodyDiv w:val="1"/>
      <w:marLeft w:val="0"/>
      <w:marRight w:val="0"/>
      <w:marTop w:val="0"/>
      <w:marBottom w:val="0"/>
      <w:divBdr>
        <w:top w:val="none" w:sz="0" w:space="0" w:color="auto"/>
        <w:left w:val="none" w:sz="0" w:space="0" w:color="auto"/>
        <w:bottom w:val="none" w:sz="0" w:space="0" w:color="auto"/>
        <w:right w:val="none" w:sz="0" w:space="0" w:color="auto"/>
      </w:divBdr>
    </w:div>
    <w:div w:id="1388604979">
      <w:bodyDiv w:val="1"/>
      <w:marLeft w:val="0"/>
      <w:marRight w:val="0"/>
      <w:marTop w:val="0"/>
      <w:marBottom w:val="0"/>
      <w:divBdr>
        <w:top w:val="none" w:sz="0" w:space="0" w:color="auto"/>
        <w:left w:val="none" w:sz="0" w:space="0" w:color="auto"/>
        <w:bottom w:val="none" w:sz="0" w:space="0" w:color="auto"/>
        <w:right w:val="none" w:sz="0" w:space="0" w:color="auto"/>
      </w:divBdr>
    </w:div>
    <w:div w:id="1388722430">
      <w:bodyDiv w:val="1"/>
      <w:marLeft w:val="0"/>
      <w:marRight w:val="0"/>
      <w:marTop w:val="0"/>
      <w:marBottom w:val="0"/>
      <w:divBdr>
        <w:top w:val="none" w:sz="0" w:space="0" w:color="auto"/>
        <w:left w:val="none" w:sz="0" w:space="0" w:color="auto"/>
        <w:bottom w:val="none" w:sz="0" w:space="0" w:color="auto"/>
        <w:right w:val="none" w:sz="0" w:space="0" w:color="auto"/>
      </w:divBdr>
    </w:div>
    <w:div w:id="1389382157">
      <w:bodyDiv w:val="1"/>
      <w:marLeft w:val="0"/>
      <w:marRight w:val="0"/>
      <w:marTop w:val="0"/>
      <w:marBottom w:val="0"/>
      <w:divBdr>
        <w:top w:val="none" w:sz="0" w:space="0" w:color="auto"/>
        <w:left w:val="none" w:sz="0" w:space="0" w:color="auto"/>
        <w:bottom w:val="none" w:sz="0" w:space="0" w:color="auto"/>
        <w:right w:val="none" w:sz="0" w:space="0" w:color="auto"/>
      </w:divBdr>
    </w:div>
    <w:div w:id="1394965045">
      <w:bodyDiv w:val="1"/>
      <w:marLeft w:val="0"/>
      <w:marRight w:val="0"/>
      <w:marTop w:val="0"/>
      <w:marBottom w:val="0"/>
      <w:divBdr>
        <w:top w:val="none" w:sz="0" w:space="0" w:color="auto"/>
        <w:left w:val="none" w:sz="0" w:space="0" w:color="auto"/>
        <w:bottom w:val="none" w:sz="0" w:space="0" w:color="auto"/>
        <w:right w:val="none" w:sz="0" w:space="0" w:color="auto"/>
      </w:divBdr>
    </w:div>
    <w:div w:id="1395424430">
      <w:bodyDiv w:val="1"/>
      <w:marLeft w:val="0"/>
      <w:marRight w:val="0"/>
      <w:marTop w:val="0"/>
      <w:marBottom w:val="0"/>
      <w:divBdr>
        <w:top w:val="none" w:sz="0" w:space="0" w:color="auto"/>
        <w:left w:val="none" w:sz="0" w:space="0" w:color="auto"/>
        <w:bottom w:val="none" w:sz="0" w:space="0" w:color="auto"/>
        <w:right w:val="none" w:sz="0" w:space="0" w:color="auto"/>
      </w:divBdr>
    </w:div>
    <w:div w:id="1396586053">
      <w:bodyDiv w:val="1"/>
      <w:marLeft w:val="0"/>
      <w:marRight w:val="0"/>
      <w:marTop w:val="0"/>
      <w:marBottom w:val="0"/>
      <w:divBdr>
        <w:top w:val="none" w:sz="0" w:space="0" w:color="auto"/>
        <w:left w:val="none" w:sz="0" w:space="0" w:color="auto"/>
        <w:bottom w:val="none" w:sz="0" w:space="0" w:color="auto"/>
        <w:right w:val="none" w:sz="0" w:space="0" w:color="auto"/>
      </w:divBdr>
    </w:div>
    <w:div w:id="1396859041">
      <w:bodyDiv w:val="1"/>
      <w:marLeft w:val="0"/>
      <w:marRight w:val="0"/>
      <w:marTop w:val="0"/>
      <w:marBottom w:val="0"/>
      <w:divBdr>
        <w:top w:val="none" w:sz="0" w:space="0" w:color="auto"/>
        <w:left w:val="none" w:sz="0" w:space="0" w:color="auto"/>
        <w:bottom w:val="none" w:sz="0" w:space="0" w:color="auto"/>
        <w:right w:val="none" w:sz="0" w:space="0" w:color="auto"/>
      </w:divBdr>
    </w:div>
    <w:div w:id="1400976614">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554826">
      <w:bodyDiv w:val="1"/>
      <w:marLeft w:val="0"/>
      <w:marRight w:val="0"/>
      <w:marTop w:val="0"/>
      <w:marBottom w:val="0"/>
      <w:divBdr>
        <w:top w:val="none" w:sz="0" w:space="0" w:color="auto"/>
        <w:left w:val="none" w:sz="0" w:space="0" w:color="auto"/>
        <w:bottom w:val="none" w:sz="0" w:space="0" w:color="auto"/>
        <w:right w:val="none" w:sz="0" w:space="0" w:color="auto"/>
      </w:divBdr>
    </w:div>
    <w:div w:id="1404139054">
      <w:bodyDiv w:val="1"/>
      <w:marLeft w:val="0"/>
      <w:marRight w:val="0"/>
      <w:marTop w:val="0"/>
      <w:marBottom w:val="0"/>
      <w:divBdr>
        <w:top w:val="none" w:sz="0" w:space="0" w:color="auto"/>
        <w:left w:val="none" w:sz="0" w:space="0" w:color="auto"/>
        <w:bottom w:val="none" w:sz="0" w:space="0" w:color="auto"/>
        <w:right w:val="none" w:sz="0" w:space="0" w:color="auto"/>
      </w:divBdr>
    </w:div>
    <w:div w:id="1411269559">
      <w:bodyDiv w:val="1"/>
      <w:marLeft w:val="0"/>
      <w:marRight w:val="0"/>
      <w:marTop w:val="0"/>
      <w:marBottom w:val="0"/>
      <w:divBdr>
        <w:top w:val="none" w:sz="0" w:space="0" w:color="auto"/>
        <w:left w:val="none" w:sz="0" w:space="0" w:color="auto"/>
        <w:bottom w:val="none" w:sz="0" w:space="0" w:color="auto"/>
        <w:right w:val="none" w:sz="0" w:space="0" w:color="auto"/>
      </w:divBdr>
    </w:div>
    <w:div w:id="1411347298">
      <w:bodyDiv w:val="1"/>
      <w:marLeft w:val="0"/>
      <w:marRight w:val="0"/>
      <w:marTop w:val="0"/>
      <w:marBottom w:val="0"/>
      <w:divBdr>
        <w:top w:val="none" w:sz="0" w:space="0" w:color="auto"/>
        <w:left w:val="none" w:sz="0" w:space="0" w:color="auto"/>
        <w:bottom w:val="none" w:sz="0" w:space="0" w:color="auto"/>
        <w:right w:val="none" w:sz="0" w:space="0" w:color="auto"/>
      </w:divBdr>
    </w:div>
    <w:div w:id="1419983252">
      <w:bodyDiv w:val="1"/>
      <w:marLeft w:val="0"/>
      <w:marRight w:val="0"/>
      <w:marTop w:val="0"/>
      <w:marBottom w:val="0"/>
      <w:divBdr>
        <w:top w:val="none" w:sz="0" w:space="0" w:color="auto"/>
        <w:left w:val="none" w:sz="0" w:space="0" w:color="auto"/>
        <w:bottom w:val="none" w:sz="0" w:space="0" w:color="auto"/>
        <w:right w:val="none" w:sz="0" w:space="0" w:color="auto"/>
      </w:divBdr>
    </w:div>
    <w:div w:id="1425102616">
      <w:bodyDiv w:val="1"/>
      <w:marLeft w:val="0"/>
      <w:marRight w:val="0"/>
      <w:marTop w:val="0"/>
      <w:marBottom w:val="0"/>
      <w:divBdr>
        <w:top w:val="none" w:sz="0" w:space="0" w:color="auto"/>
        <w:left w:val="none" w:sz="0" w:space="0" w:color="auto"/>
        <w:bottom w:val="none" w:sz="0" w:space="0" w:color="auto"/>
        <w:right w:val="none" w:sz="0" w:space="0" w:color="auto"/>
      </w:divBdr>
    </w:div>
    <w:div w:id="1426536020">
      <w:bodyDiv w:val="1"/>
      <w:marLeft w:val="0"/>
      <w:marRight w:val="0"/>
      <w:marTop w:val="0"/>
      <w:marBottom w:val="0"/>
      <w:divBdr>
        <w:top w:val="none" w:sz="0" w:space="0" w:color="auto"/>
        <w:left w:val="none" w:sz="0" w:space="0" w:color="auto"/>
        <w:bottom w:val="none" w:sz="0" w:space="0" w:color="auto"/>
        <w:right w:val="none" w:sz="0" w:space="0" w:color="auto"/>
      </w:divBdr>
    </w:div>
    <w:div w:id="1430197172">
      <w:bodyDiv w:val="1"/>
      <w:marLeft w:val="0"/>
      <w:marRight w:val="0"/>
      <w:marTop w:val="0"/>
      <w:marBottom w:val="0"/>
      <w:divBdr>
        <w:top w:val="none" w:sz="0" w:space="0" w:color="auto"/>
        <w:left w:val="none" w:sz="0" w:space="0" w:color="auto"/>
        <w:bottom w:val="none" w:sz="0" w:space="0" w:color="auto"/>
        <w:right w:val="none" w:sz="0" w:space="0" w:color="auto"/>
      </w:divBdr>
    </w:div>
    <w:div w:id="1432628627">
      <w:bodyDiv w:val="1"/>
      <w:marLeft w:val="0"/>
      <w:marRight w:val="0"/>
      <w:marTop w:val="0"/>
      <w:marBottom w:val="0"/>
      <w:divBdr>
        <w:top w:val="none" w:sz="0" w:space="0" w:color="auto"/>
        <w:left w:val="none" w:sz="0" w:space="0" w:color="auto"/>
        <w:bottom w:val="none" w:sz="0" w:space="0" w:color="auto"/>
        <w:right w:val="none" w:sz="0" w:space="0" w:color="auto"/>
      </w:divBdr>
    </w:div>
    <w:div w:id="1434860492">
      <w:bodyDiv w:val="1"/>
      <w:marLeft w:val="0"/>
      <w:marRight w:val="0"/>
      <w:marTop w:val="0"/>
      <w:marBottom w:val="0"/>
      <w:divBdr>
        <w:top w:val="none" w:sz="0" w:space="0" w:color="auto"/>
        <w:left w:val="none" w:sz="0" w:space="0" w:color="auto"/>
        <w:bottom w:val="none" w:sz="0" w:space="0" w:color="auto"/>
        <w:right w:val="none" w:sz="0" w:space="0" w:color="auto"/>
      </w:divBdr>
    </w:div>
    <w:div w:id="1435057462">
      <w:bodyDiv w:val="1"/>
      <w:marLeft w:val="0"/>
      <w:marRight w:val="0"/>
      <w:marTop w:val="0"/>
      <w:marBottom w:val="0"/>
      <w:divBdr>
        <w:top w:val="none" w:sz="0" w:space="0" w:color="auto"/>
        <w:left w:val="none" w:sz="0" w:space="0" w:color="auto"/>
        <w:bottom w:val="none" w:sz="0" w:space="0" w:color="auto"/>
        <w:right w:val="none" w:sz="0" w:space="0" w:color="auto"/>
      </w:divBdr>
    </w:div>
    <w:div w:id="1438715897">
      <w:bodyDiv w:val="1"/>
      <w:marLeft w:val="0"/>
      <w:marRight w:val="0"/>
      <w:marTop w:val="0"/>
      <w:marBottom w:val="0"/>
      <w:divBdr>
        <w:top w:val="none" w:sz="0" w:space="0" w:color="auto"/>
        <w:left w:val="none" w:sz="0" w:space="0" w:color="auto"/>
        <w:bottom w:val="none" w:sz="0" w:space="0" w:color="auto"/>
        <w:right w:val="none" w:sz="0" w:space="0" w:color="auto"/>
      </w:divBdr>
    </w:div>
    <w:div w:id="1440829406">
      <w:bodyDiv w:val="1"/>
      <w:marLeft w:val="0"/>
      <w:marRight w:val="0"/>
      <w:marTop w:val="0"/>
      <w:marBottom w:val="0"/>
      <w:divBdr>
        <w:top w:val="none" w:sz="0" w:space="0" w:color="auto"/>
        <w:left w:val="none" w:sz="0" w:space="0" w:color="auto"/>
        <w:bottom w:val="none" w:sz="0" w:space="0" w:color="auto"/>
        <w:right w:val="none" w:sz="0" w:space="0" w:color="auto"/>
      </w:divBdr>
    </w:div>
    <w:div w:id="1442190309">
      <w:bodyDiv w:val="1"/>
      <w:marLeft w:val="0"/>
      <w:marRight w:val="0"/>
      <w:marTop w:val="0"/>
      <w:marBottom w:val="0"/>
      <w:divBdr>
        <w:top w:val="none" w:sz="0" w:space="0" w:color="auto"/>
        <w:left w:val="none" w:sz="0" w:space="0" w:color="auto"/>
        <w:bottom w:val="none" w:sz="0" w:space="0" w:color="auto"/>
        <w:right w:val="none" w:sz="0" w:space="0" w:color="auto"/>
      </w:divBdr>
    </w:div>
    <w:div w:id="1444419250">
      <w:bodyDiv w:val="1"/>
      <w:marLeft w:val="0"/>
      <w:marRight w:val="0"/>
      <w:marTop w:val="0"/>
      <w:marBottom w:val="0"/>
      <w:divBdr>
        <w:top w:val="none" w:sz="0" w:space="0" w:color="auto"/>
        <w:left w:val="none" w:sz="0" w:space="0" w:color="auto"/>
        <w:bottom w:val="none" w:sz="0" w:space="0" w:color="auto"/>
        <w:right w:val="none" w:sz="0" w:space="0" w:color="auto"/>
      </w:divBdr>
    </w:div>
    <w:div w:id="1447386710">
      <w:bodyDiv w:val="1"/>
      <w:marLeft w:val="0"/>
      <w:marRight w:val="0"/>
      <w:marTop w:val="0"/>
      <w:marBottom w:val="0"/>
      <w:divBdr>
        <w:top w:val="none" w:sz="0" w:space="0" w:color="auto"/>
        <w:left w:val="none" w:sz="0" w:space="0" w:color="auto"/>
        <w:bottom w:val="none" w:sz="0" w:space="0" w:color="auto"/>
        <w:right w:val="none" w:sz="0" w:space="0" w:color="auto"/>
      </w:divBdr>
    </w:div>
    <w:div w:id="1452749606">
      <w:bodyDiv w:val="1"/>
      <w:marLeft w:val="0"/>
      <w:marRight w:val="0"/>
      <w:marTop w:val="0"/>
      <w:marBottom w:val="0"/>
      <w:divBdr>
        <w:top w:val="none" w:sz="0" w:space="0" w:color="auto"/>
        <w:left w:val="none" w:sz="0" w:space="0" w:color="auto"/>
        <w:bottom w:val="none" w:sz="0" w:space="0" w:color="auto"/>
        <w:right w:val="none" w:sz="0" w:space="0" w:color="auto"/>
      </w:divBdr>
    </w:div>
    <w:div w:id="1455557575">
      <w:bodyDiv w:val="1"/>
      <w:marLeft w:val="0"/>
      <w:marRight w:val="0"/>
      <w:marTop w:val="0"/>
      <w:marBottom w:val="0"/>
      <w:divBdr>
        <w:top w:val="none" w:sz="0" w:space="0" w:color="auto"/>
        <w:left w:val="none" w:sz="0" w:space="0" w:color="auto"/>
        <w:bottom w:val="none" w:sz="0" w:space="0" w:color="auto"/>
        <w:right w:val="none" w:sz="0" w:space="0" w:color="auto"/>
      </w:divBdr>
    </w:div>
    <w:div w:id="1470249755">
      <w:bodyDiv w:val="1"/>
      <w:marLeft w:val="0"/>
      <w:marRight w:val="0"/>
      <w:marTop w:val="0"/>
      <w:marBottom w:val="0"/>
      <w:divBdr>
        <w:top w:val="none" w:sz="0" w:space="0" w:color="auto"/>
        <w:left w:val="none" w:sz="0" w:space="0" w:color="auto"/>
        <w:bottom w:val="none" w:sz="0" w:space="0" w:color="auto"/>
        <w:right w:val="none" w:sz="0" w:space="0" w:color="auto"/>
      </w:divBdr>
    </w:div>
    <w:div w:id="1471092363">
      <w:bodyDiv w:val="1"/>
      <w:marLeft w:val="0"/>
      <w:marRight w:val="0"/>
      <w:marTop w:val="0"/>
      <w:marBottom w:val="0"/>
      <w:divBdr>
        <w:top w:val="none" w:sz="0" w:space="0" w:color="auto"/>
        <w:left w:val="none" w:sz="0" w:space="0" w:color="auto"/>
        <w:bottom w:val="none" w:sz="0" w:space="0" w:color="auto"/>
        <w:right w:val="none" w:sz="0" w:space="0" w:color="auto"/>
      </w:divBdr>
    </w:div>
    <w:div w:id="1482383280">
      <w:bodyDiv w:val="1"/>
      <w:marLeft w:val="0"/>
      <w:marRight w:val="0"/>
      <w:marTop w:val="0"/>
      <w:marBottom w:val="0"/>
      <w:divBdr>
        <w:top w:val="none" w:sz="0" w:space="0" w:color="auto"/>
        <w:left w:val="none" w:sz="0" w:space="0" w:color="auto"/>
        <w:bottom w:val="none" w:sz="0" w:space="0" w:color="auto"/>
        <w:right w:val="none" w:sz="0" w:space="0" w:color="auto"/>
      </w:divBdr>
    </w:div>
    <w:div w:id="1487819342">
      <w:bodyDiv w:val="1"/>
      <w:marLeft w:val="0"/>
      <w:marRight w:val="0"/>
      <w:marTop w:val="0"/>
      <w:marBottom w:val="0"/>
      <w:divBdr>
        <w:top w:val="none" w:sz="0" w:space="0" w:color="auto"/>
        <w:left w:val="none" w:sz="0" w:space="0" w:color="auto"/>
        <w:bottom w:val="none" w:sz="0" w:space="0" w:color="auto"/>
        <w:right w:val="none" w:sz="0" w:space="0" w:color="auto"/>
      </w:divBdr>
    </w:div>
    <w:div w:id="1490825240">
      <w:bodyDiv w:val="1"/>
      <w:marLeft w:val="0"/>
      <w:marRight w:val="0"/>
      <w:marTop w:val="0"/>
      <w:marBottom w:val="0"/>
      <w:divBdr>
        <w:top w:val="none" w:sz="0" w:space="0" w:color="auto"/>
        <w:left w:val="none" w:sz="0" w:space="0" w:color="auto"/>
        <w:bottom w:val="none" w:sz="0" w:space="0" w:color="auto"/>
        <w:right w:val="none" w:sz="0" w:space="0" w:color="auto"/>
      </w:divBdr>
    </w:div>
    <w:div w:id="1495604936">
      <w:bodyDiv w:val="1"/>
      <w:marLeft w:val="0"/>
      <w:marRight w:val="0"/>
      <w:marTop w:val="0"/>
      <w:marBottom w:val="0"/>
      <w:divBdr>
        <w:top w:val="none" w:sz="0" w:space="0" w:color="auto"/>
        <w:left w:val="none" w:sz="0" w:space="0" w:color="auto"/>
        <w:bottom w:val="none" w:sz="0" w:space="0" w:color="auto"/>
        <w:right w:val="none" w:sz="0" w:space="0" w:color="auto"/>
      </w:divBdr>
    </w:div>
    <w:div w:id="1498031057">
      <w:bodyDiv w:val="1"/>
      <w:marLeft w:val="0"/>
      <w:marRight w:val="0"/>
      <w:marTop w:val="0"/>
      <w:marBottom w:val="0"/>
      <w:divBdr>
        <w:top w:val="none" w:sz="0" w:space="0" w:color="auto"/>
        <w:left w:val="none" w:sz="0" w:space="0" w:color="auto"/>
        <w:bottom w:val="none" w:sz="0" w:space="0" w:color="auto"/>
        <w:right w:val="none" w:sz="0" w:space="0" w:color="auto"/>
      </w:divBdr>
    </w:div>
    <w:div w:id="1499275182">
      <w:bodyDiv w:val="1"/>
      <w:marLeft w:val="0"/>
      <w:marRight w:val="0"/>
      <w:marTop w:val="0"/>
      <w:marBottom w:val="0"/>
      <w:divBdr>
        <w:top w:val="none" w:sz="0" w:space="0" w:color="auto"/>
        <w:left w:val="none" w:sz="0" w:space="0" w:color="auto"/>
        <w:bottom w:val="none" w:sz="0" w:space="0" w:color="auto"/>
        <w:right w:val="none" w:sz="0" w:space="0" w:color="auto"/>
      </w:divBdr>
    </w:div>
    <w:div w:id="1500803373">
      <w:bodyDiv w:val="1"/>
      <w:marLeft w:val="0"/>
      <w:marRight w:val="0"/>
      <w:marTop w:val="0"/>
      <w:marBottom w:val="0"/>
      <w:divBdr>
        <w:top w:val="none" w:sz="0" w:space="0" w:color="auto"/>
        <w:left w:val="none" w:sz="0" w:space="0" w:color="auto"/>
        <w:bottom w:val="none" w:sz="0" w:space="0" w:color="auto"/>
        <w:right w:val="none" w:sz="0" w:space="0" w:color="auto"/>
      </w:divBdr>
    </w:div>
    <w:div w:id="1501431486">
      <w:bodyDiv w:val="1"/>
      <w:marLeft w:val="0"/>
      <w:marRight w:val="0"/>
      <w:marTop w:val="0"/>
      <w:marBottom w:val="0"/>
      <w:divBdr>
        <w:top w:val="none" w:sz="0" w:space="0" w:color="auto"/>
        <w:left w:val="none" w:sz="0" w:space="0" w:color="auto"/>
        <w:bottom w:val="none" w:sz="0" w:space="0" w:color="auto"/>
        <w:right w:val="none" w:sz="0" w:space="0" w:color="auto"/>
      </w:divBdr>
    </w:div>
    <w:div w:id="1502814196">
      <w:bodyDiv w:val="1"/>
      <w:marLeft w:val="0"/>
      <w:marRight w:val="0"/>
      <w:marTop w:val="0"/>
      <w:marBottom w:val="0"/>
      <w:divBdr>
        <w:top w:val="none" w:sz="0" w:space="0" w:color="auto"/>
        <w:left w:val="none" w:sz="0" w:space="0" w:color="auto"/>
        <w:bottom w:val="none" w:sz="0" w:space="0" w:color="auto"/>
        <w:right w:val="none" w:sz="0" w:space="0" w:color="auto"/>
      </w:divBdr>
    </w:div>
    <w:div w:id="1506214141">
      <w:bodyDiv w:val="1"/>
      <w:marLeft w:val="0"/>
      <w:marRight w:val="0"/>
      <w:marTop w:val="0"/>
      <w:marBottom w:val="0"/>
      <w:divBdr>
        <w:top w:val="none" w:sz="0" w:space="0" w:color="auto"/>
        <w:left w:val="none" w:sz="0" w:space="0" w:color="auto"/>
        <w:bottom w:val="none" w:sz="0" w:space="0" w:color="auto"/>
        <w:right w:val="none" w:sz="0" w:space="0" w:color="auto"/>
      </w:divBdr>
    </w:div>
    <w:div w:id="1506552398">
      <w:bodyDiv w:val="1"/>
      <w:marLeft w:val="0"/>
      <w:marRight w:val="0"/>
      <w:marTop w:val="0"/>
      <w:marBottom w:val="0"/>
      <w:divBdr>
        <w:top w:val="none" w:sz="0" w:space="0" w:color="auto"/>
        <w:left w:val="none" w:sz="0" w:space="0" w:color="auto"/>
        <w:bottom w:val="none" w:sz="0" w:space="0" w:color="auto"/>
        <w:right w:val="none" w:sz="0" w:space="0" w:color="auto"/>
      </w:divBdr>
    </w:div>
    <w:div w:id="1507861678">
      <w:bodyDiv w:val="1"/>
      <w:marLeft w:val="0"/>
      <w:marRight w:val="0"/>
      <w:marTop w:val="0"/>
      <w:marBottom w:val="0"/>
      <w:divBdr>
        <w:top w:val="none" w:sz="0" w:space="0" w:color="auto"/>
        <w:left w:val="none" w:sz="0" w:space="0" w:color="auto"/>
        <w:bottom w:val="none" w:sz="0" w:space="0" w:color="auto"/>
        <w:right w:val="none" w:sz="0" w:space="0" w:color="auto"/>
      </w:divBdr>
    </w:div>
    <w:div w:id="1508326771">
      <w:bodyDiv w:val="1"/>
      <w:marLeft w:val="0"/>
      <w:marRight w:val="0"/>
      <w:marTop w:val="0"/>
      <w:marBottom w:val="0"/>
      <w:divBdr>
        <w:top w:val="none" w:sz="0" w:space="0" w:color="auto"/>
        <w:left w:val="none" w:sz="0" w:space="0" w:color="auto"/>
        <w:bottom w:val="none" w:sz="0" w:space="0" w:color="auto"/>
        <w:right w:val="none" w:sz="0" w:space="0" w:color="auto"/>
      </w:divBdr>
    </w:div>
    <w:div w:id="1508903533">
      <w:bodyDiv w:val="1"/>
      <w:marLeft w:val="0"/>
      <w:marRight w:val="0"/>
      <w:marTop w:val="0"/>
      <w:marBottom w:val="0"/>
      <w:divBdr>
        <w:top w:val="none" w:sz="0" w:space="0" w:color="auto"/>
        <w:left w:val="none" w:sz="0" w:space="0" w:color="auto"/>
        <w:bottom w:val="none" w:sz="0" w:space="0" w:color="auto"/>
        <w:right w:val="none" w:sz="0" w:space="0" w:color="auto"/>
      </w:divBdr>
    </w:div>
    <w:div w:id="1509713927">
      <w:bodyDiv w:val="1"/>
      <w:marLeft w:val="0"/>
      <w:marRight w:val="0"/>
      <w:marTop w:val="0"/>
      <w:marBottom w:val="0"/>
      <w:divBdr>
        <w:top w:val="none" w:sz="0" w:space="0" w:color="auto"/>
        <w:left w:val="none" w:sz="0" w:space="0" w:color="auto"/>
        <w:bottom w:val="none" w:sz="0" w:space="0" w:color="auto"/>
        <w:right w:val="none" w:sz="0" w:space="0" w:color="auto"/>
      </w:divBdr>
    </w:div>
    <w:div w:id="1513229247">
      <w:bodyDiv w:val="1"/>
      <w:marLeft w:val="0"/>
      <w:marRight w:val="0"/>
      <w:marTop w:val="0"/>
      <w:marBottom w:val="0"/>
      <w:divBdr>
        <w:top w:val="none" w:sz="0" w:space="0" w:color="auto"/>
        <w:left w:val="none" w:sz="0" w:space="0" w:color="auto"/>
        <w:bottom w:val="none" w:sz="0" w:space="0" w:color="auto"/>
        <w:right w:val="none" w:sz="0" w:space="0" w:color="auto"/>
      </w:divBdr>
    </w:div>
    <w:div w:id="1515878469">
      <w:bodyDiv w:val="1"/>
      <w:marLeft w:val="0"/>
      <w:marRight w:val="0"/>
      <w:marTop w:val="0"/>
      <w:marBottom w:val="0"/>
      <w:divBdr>
        <w:top w:val="none" w:sz="0" w:space="0" w:color="auto"/>
        <w:left w:val="none" w:sz="0" w:space="0" w:color="auto"/>
        <w:bottom w:val="none" w:sz="0" w:space="0" w:color="auto"/>
        <w:right w:val="none" w:sz="0" w:space="0" w:color="auto"/>
      </w:divBdr>
    </w:div>
    <w:div w:id="1517307302">
      <w:bodyDiv w:val="1"/>
      <w:marLeft w:val="0"/>
      <w:marRight w:val="0"/>
      <w:marTop w:val="0"/>
      <w:marBottom w:val="0"/>
      <w:divBdr>
        <w:top w:val="none" w:sz="0" w:space="0" w:color="auto"/>
        <w:left w:val="none" w:sz="0" w:space="0" w:color="auto"/>
        <w:bottom w:val="none" w:sz="0" w:space="0" w:color="auto"/>
        <w:right w:val="none" w:sz="0" w:space="0" w:color="auto"/>
      </w:divBdr>
    </w:div>
    <w:div w:id="1518612638">
      <w:bodyDiv w:val="1"/>
      <w:marLeft w:val="0"/>
      <w:marRight w:val="0"/>
      <w:marTop w:val="0"/>
      <w:marBottom w:val="0"/>
      <w:divBdr>
        <w:top w:val="none" w:sz="0" w:space="0" w:color="auto"/>
        <w:left w:val="none" w:sz="0" w:space="0" w:color="auto"/>
        <w:bottom w:val="none" w:sz="0" w:space="0" w:color="auto"/>
        <w:right w:val="none" w:sz="0" w:space="0" w:color="auto"/>
      </w:divBdr>
    </w:div>
    <w:div w:id="1518735430">
      <w:bodyDiv w:val="1"/>
      <w:marLeft w:val="0"/>
      <w:marRight w:val="0"/>
      <w:marTop w:val="0"/>
      <w:marBottom w:val="0"/>
      <w:divBdr>
        <w:top w:val="none" w:sz="0" w:space="0" w:color="auto"/>
        <w:left w:val="none" w:sz="0" w:space="0" w:color="auto"/>
        <w:bottom w:val="none" w:sz="0" w:space="0" w:color="auto"/>
        <w:right w:val="none" w:sz="0" w:space="0" w:color="auto"/>
      </w:divBdr>
    </w:div>
    <w:div w:id="1520660746">
      <w:bodyDiv w:val="1"/>
      <w:marLeft w:val="0"/>
      <w:marRight w:val="0"/>
      <w:marTop w:val="0"/>
      <w:marBottom w:val="0"/>
      <w:divBdr>
        <w:top w:val="none" w:sz="0" w:space="0" w:color="auto"/>
        <w:left w:val="none" w:sz="0" w:space="0" w:color="auto"/>
        <w:bottom w:val="none" w:sz="0" w:space="0" w:color="auto"/>
        <w:right w:val="none" w:sz="0" w:space="0" w:color="auto"/>
      </w:divBdr>
    </w:div>
    <w:div w:id="1530990121">
      <w:bodyDiv w:val="1"/>
      <w:marLeft w:val="0"/>
      <w:marRight w:val="0"/>
      <w:marTop w:val="0"/>
      <w:marBottom w:val="0"/>
      <w:divBdr>
        <w:top w:val="none" w:sz="0" w:space="0" w:color="auto"/>
        <w:left w:val="none" w:sz="0" w:space="0" w:color="auto"/>
        <w:bottom w:val="none" w:sz="0" w:space="0" w:color="auto"/>
        <w:right w:val="none" w:sz="0" w:space="0" w:color="auto"/>
      </w:divBdr>
    </w:div>
    <w:div w:id="1530994772">
      <w:bodyDiv w:val="1"/>
      <w:marLeft w:val="0"/>
      <w:marRight w:val="0"/>
      <w:marTop w:val="0"/>
      <w:marBottom w:val="0"/>
      <w:divBdr>
        <w:top w:val="none" w:sz="0" w:space="0" w:color="auto"/>
        <w:left w:val="none" w:sz="0" w:space="0" w:color="auto"/>
        <w:bottom w:val="none" w:sz="0" w:space="0" w:color="auto"/>
        <w:right w:val="none" w:sz="0" w:space="0" w:color="auto"/>
      </w:divBdr>
    </w:div>
    <w:div w:id="1532382634">
      <w:bodyDiv w:val="1"/>
      <w:marLeft w:val="0"/>
      <w:marRight w:val="0"/>
      <w:marTop w:val="0"/>
      <w:marBottom w:val="0"/>
      <w:divBdr>
        <w:top w:val="none" w:sz="0" w:space="0" w:color="auto"/>
        <w:left w:val="none" w:sz="0" w:space="0" w:color="auto"/>
        <w:bottom w:val="none" w:sz="0" w:space="0" w:color="auto"/>
        <w:right w:val="none" w:sz="0" w:space="0" w:color="auto"/>
      </w:divBdr>
    </w:div>
    <w:div w:id="1535927763">
      <w:bodyDiv w:val="1"/>
      <w:marLeft w:val="0"/>
      <w:marRight w:val="0"/>
      <w:marTop w:val="0"/>
      <w:marBottom w:val="0"/>
      <w:divBdr>
        <w:top w:val="none" w:sz="0" w:space="0" w:color="auto"/>
        <w:left w:val="none" w:sz="0" w:space="0" w:color="auto"/>
        <w:bottom w:val="none" w:sz="0" w:space="0" w:color="auto"/>
        <w:right w:val="none" w:sz="0" w:space="0" w:color="auto"/>
      </w:divBdr>
    </w:div>
    <w:div w:id="1539049760">
      <w:bodyDiv w:val="1"/>
      <w:marLeft w:val="0"/>
      <w:marRight w:val="0"/>
      <w:marTop w:val="0"/>
      <w:marBottom w:val="0"/>
      <w:divBdr>
        <w:top w:val="none" w:sz="0" w:space="0" w:color="auto"/>
        <w:left w:val="none" w:sz="0" w:space="0" w:color="auto"/>
        <w:bottom w:val="none" w:sz="0" w:space="0" w:color="auto"/>
        <w:right w:val="none" w:sz="0" w:space="0" w:color="auto"/>
      </w:divBdr>
    </w:div>
    <w:div w:id="1541088703">
      <w:bodyDiv w:val="1"/>
      <w:marLeft w:val="0"/>
      <w:marRight w:val="0"/>
      <w:marTop w:val="0"/>
      <w:marBottom w:val="0"/>
      <w:divBdr>
        <w:top w:val="none" w:sz="0" w:space="0" w:color="auto"/>
        <w:left w:val="none" w:sz="0" w:space="0" w:color="auto"/>
        <w:bottom w:val="none" w:sz="0" w:space="0" w:color="auto"/>
        <w:right w:val="none" w:sz="0" w:space="0" w:color="auto"/>
      </w:divBdr>
    </w:div>
    <w:div w:id="1546217484">
      <w:bodyDiv w:val="1"/>
      <w:marLeft w:val="0"/>
      <w:marRight w:val="0"/>
      <w:marTop w:val="0"/>
      <w:marBottom w:val="0"/>
      <w:divBdr>
        <w:top w:val="none" w:sz="0" w:space="0" w:color="auto"/>
        <w:left w:val="none" w:sz="0" w:space="0" w:color="auto"/>
        <w:bottom w:val="none" w:sz="0" w:space="0" w:color="auto"/>
        <w:right w:val="none" w:sz="0" w:space="0" w:color="auto"/>
      </w:divBdr>
    </w:div>
    <w:div w:id="1550612557">
      <w:bodyDiv w:val="1"/>
      <w:marLeft w:val="0"/>
      <w:marRight w:val="0"/>
      <w:marTop w:val="0"/>
      <w:marBottom w:val="0"/>
      <w:divBdr>
        <w:top w:val="none" w:sz="0" w:space="0" w:color="auto"/>
        <w:left w:val="none" w:sz="0" w:space="0" w:color="auto"/>
        <w:bottom w:val="none" w:sz="0" w:space="0" w:color="auto"/>
        <w:right w:val="none" w:sz="0" w:space="0" w:color="auto"/>
      </w:divBdr>
    </w:div>
    <w:div w:id="1552158520">
      <w:bodyDiv w:val="1"/>
      <w:marLeft w:val="0"/>
      <w:marRight w:val="0"/>
      <w:marTop w:val="0"/>
      <w:marBottom w:val="0"/>
      <w:divBdr>
        <w:top w:val="none" w:sz="0" w:space="0" w:color="auto"/>
        <w:left w:val="none" w:sz="0" w:space="0" w:color="auto"/>
        <w:bottom w:val="none" w:sz="0" w:space="0" w:color="auto"/>
        <w:right w:val="none" w:sz="0" w:space="0" w:color="auto"/>
      </w:divBdr>
    </w:div>
    <w:div w:id="1552375614">
      <w:bodyDiv w:val="1"/>
      <w:marLeft w:val="0"/>
      <w:marRight w:val="0"/>
      <w:marTop w:val="0"/>
      <w:marBottom w:val="0"/>
      <w:divBdr>
        <w:top w:val="none" w:sz="0" w:space="0" w:color="auto"/>
        <w:left w:val="none" w:sz="0" w:space="0" w:color="auto"/>
        <w:bottom w:val="none" w:sz="0" w:space="0" w:color="auto"/>
        <w:right w:val="none" w:sz="0" w:space="0" w:color="auto"/>
      </w:divBdr>
    </w:div>
    <w:div w:id="1553879367">
      <w:bodyDiv w:val="1"/>
      <w:marLeft w:val="0"/>
      <w:marRight w:val="0"/>
      <w:marTop w:val="0"/>
      <w:marBottom w:val="0"/>
      <w:divBdr>
        <w:top w:val="none" w:sz="0" w:space="0" w:color="auto"/>
        <w:left w:val="none" w:sz="0" w:space="0" w:color="auto"/>
        <w:bottom w:val="none" w:sz="0" w:space="0" w:color="auto"/>
        <w:right w:val="none" w:sz="0" w:space="0" w:color="auto"/>
      </w:divBdr>
    </w:div>
    <w:div w:id="1554078917">
      <w:bodyDiv w:val="1"/>
      <w:marLeft w:val="0"/>
      <w:marRight w:val="0"/>
      <w:marTop w:val="0"/>
      <w:marBottom w:val="0"/>
      <w:divBdr>
        <w:top w:val="none" w:sz="0" w:space="0" w:color="auto"/>
        <w:left w:val="none" w:sz="0" w:space="0" w:color="auto"/>
        <w:bottom w:val="none" w:sz="0" w:space="0" w:color="auto"/>
        <w:right w:val="none" w:sz="0" w:space="0" w:color="auto"/>
      </w:divBdr>
    </w:div>
    <w:div w:id="1554536911">
      <w:bodyDiv w:val="1"/>
      <w:marLeft w:val="0"/>
      <w:marRight w:val="0"/>
      <w:marTop w:val="0"/>
      <w:marBottom w:val="0"/>
      <w:divBdr>
        <w:top w:val="none" w:sz="0" w:space="0" w:color="auto"/>
        <w:left w:val="none" w:sz="0" w:space="0" w:color="auto"/>
        <w:bottom w:val="none" w:sz="0" w:space="0" w:color="auto"/>
        <w:right w:val="none" w:sz="0" w:space="0" w:color="auto"/>
      </w:divBdr>
    </w:div>
    <w:div w:id="1554727708">
      <w:bodyDiv w:val="1"/>
      <w:marLeft w:val="0"/>
      <w:marRight w:val="0"/>
      <w:marTop w:val="0"/>
      <w:marBottom w:val="0"/>
      <w:divBdr>
        <w:top w:val="none" w:sz="0" w:space="0" w:color="auto"/>
        <w:left w:val="none" w:sz="0" w:space="0" w:color="auto"/>
        <w:bottom w:val="none" w:sz="0" w:space="0" w:color="auto"/>
        <w:right w:val="none" w:sz="0" w:space="0" w:color="auto"/>
      </w:divBdr>
    </w:div>
    <w:div w:id="1557543912">
      <w:bodyDiv w:val="1"/>
      <w:marLeft w:val="0"/>
      <w:marRight w:val="0"/>
      <w:marTop w:val="0"/>
      <w:marBottom w:val="0"/>
      <w:divBdr>
        <w:top w:val="none" w:sz="0" w:space="0" w:color="auto"/>
        <w:left w:val="none" w:sz="0" w:space="0" w:color="auto"/>
        <w:bottom w:val="none" w:sz="0" w:space="0" w:color="auto"/>
        <w:right w:val="none" w:sz="0" w:space="0" w:color="auto"/>
      </w:divBdr>
    </w:div>
    <w:div w:id="1557739163">
      <w:bodyDiv w:val="1"/>
      <w:marLeft w:val="0"/>
      <w:marRight w:val="0"/>
      <w:marTop w:val="0"/>
      <w:marBottom w:val="0"/>
      <w:divBdr>
        <w:top w:val="none" w:sz="0" w:space="0" w:color="auto"/>
        <w:left w:val="none" w:sz="0" w:space="0" w:color="auto"/>
        <w:bottom w:val="none" w:sz="0" w:space="0" w:color="auto"/>
        <w:right w:val="none" w:sz="0" w:space="0" w:color="auto"/>
      </w:divBdr>
    </w:div>
    <w:div w:id="1558665077">
      <w:bodyDiv w:val="1"/>
      <w:marLeft w:val="0"/>
      <w:marRight w:val="0"/>
      <w:marTop w:val="0"/>
      <w:marBottom w:val="0"/>
      <w:divBdr>
        <w:top w:val="none" w:sz="0" w:space="0" w:color="auto"/>
        <w:left w:val="none" w:sz="0" w:space="0" w:color="auto"/>
        <w:bottom w:val="none" w:sz="0" w:space="0" w:color="auto"/>
        <w:right w:val="none" w:sz="0" w:space="0" w:color="auto"/>
      </w:divBdr>
    </w:div>
    <w:div w:id="1559511664">
      <w:bodyDiv w:val="1"/>
      <w:marLeft w:val="0"/>
      <w:marRight w:val="0"/>
      <w:marTop w:val="0"/>
      <w:marBottom w:val="0"/>
      <w:divBdr>
        <w:top w:val="none" w:sz="0" w:space="0" w:color="auto"/>
        <w:left w:val="none" w:sz="0" w:space="0" w:color="auto"/>
        <w:bottom w:val="none" w:sz="0" w:space="0" w:color="auto"/>
        <w:right w:val="none" w:sz="0" w:space="0" w:color="auto"/>
      </w:divBdr>
    </w:div>
    <w:div w:id="1562591055">
      <w:bodyDiv w:val="1"/>
      <w:marLeft w:val="0"/>
      <w:marRight w:val="0"/>
      <w:marTop w:val="0"/>
      <w:marBottom w:val="0"/>
      <w:divBdr>
        <w:top w:val="none" w:sz="0" w:space="0" w:color="auto"/>
        <w:left w:val="none" w:sz="0" w:space="0" w:color="auto"/>
        <w:bottom w:val="none" w:sz="0" w:space="0" w:color="auto"/>
        <w:right w:val="none" w:sz="0" w:space="0" w:color="auto"/>
      </w:divBdr>
    </w:div>
    <w:div w:id="1579287823">
      <w:bodyDiv w:val="1"/>
      <w:marLeft w:val="0"/>
      <w:marRight w:val="0"/>
      <w:marTop w:val="0"/>
      <w:marBottom w:val="0"/>
      <w:divBdr>
        <w:top w:val="none" w:sz="0" w:space="0" w:color="auto"/>
        <w:left w:val="none" w:sz="0" w:space="0" w:color="auto"/>
        <w:bottom w:val="none" w:sz="0" w:space="0" w:color="auto"/>
        <w:right w:val="none" w:sz="0" w:space="0" w:color="auto"/>
      </w:divBdr>
    </w:div>
    <w:div w:id="1580559778">
      <w:bodyDiv w:val="1"/>
      <w:marLeft w:val="0"/>
      <w:marRight w:val="0"/>
      <w:marTop w:val="0"/>
      <w:marBottom w:val="0"/>
      <w:divBdr>
        <w:top w:val="none" w:sz="0" w:space="0" w:color="auto"/>
        <w:left w:val="none" w:sz="0" w:space="0" w:color="auto"/>
        <w:bottom w:val="none" w:sz="0" w:space="0" w:color="auto"/>
        <w:right w:val="none" w:sz="0" w:space="0" w:color="auto"/>
      </w:divBdr>
    </w:div>
    <w:div w:id="1581058624">
      <w:bodyDiv w:val="1"/>
      <w:marLeft w:val="0"/>
      <w:marRight w:val="0"/>
      <w:marTop w:val="0"/>
      <w:marBottom w:val="0"/>
      <w:divBdr>
        <w:top w:val="none" w:sz="0" w:space="0" w:color="auto"/>
        <w:left w:val="none" w:sz="0" w:space="0" w:color="auto"/>
        <w:bottom w:val="none" w:sz="0" w:space="0" w:color="auto"/>
        <w:right w:val="none" w:sz="0" w:space="0" w:color="auto"/>
      </w:divBdr>
    </w:div>
    <w:div w:id="1581480590">
      <w:bodyDiv w:val="1"/>
      <w:marLeft w:val="0"/>
      <w:marRight w:val="0"/>
      <w:marTop w:val="0"/>
      <w:marBottom w:val="0"/>
      <w:divBdr>
        <w:top w:val="none" w:sz="0" w:space="0" w:color="auto"/>
        <w:left w:val="none" w:sz="0" w:space="0" w:color="auto"/>
        <w:bottom w:val="none" w:sz="0" w:space="0" w:color="auto"/>
        <w:right w:val="none" w:sz="0" w:space="0" w:color="auto"/>
      </w:divBdr>
    </w:div>
    <w:div w:id="1590963885">
      <w:bodyDiv w:val="1"/>
      <w:marLeft w:val="0"/>
      <w:marRight w:val="0"/>
      <w:marTop w:val="0"/>
      <w:marBottom w:val="0"/>
      <w:divBdr>
        <w:top w:val="none" w:sz="0" w:space="0" w:color="auto"/>
        <w:left w:val="none" w:sz="0" w:space="0" w:color="auto"/>
        <w:bottom w:val="none" w:sz="0" w:space="0" w:color="auto"/>
        <w:right w:val="none" w:sz="0" w:space="0" w:color="auto"/>
      </w:divBdr>
    </w:div>
    <w:div w:id="1593129669">
      <w:bodyDiv w:val="1"/>
      <w:marLeft w:val="0"/>
      <w:marRight w:val="0"/>
      <w:marTop w:val="0"/>
      <w:marBottom w:val="0"/>
      <w:divBdr>
        <w:top w:val="none" w:sz="0" w:space="0" w:color="auto"/>
        <w:left w:val="none" w:sz="0" w:space="0" w:color="auto"/>
        <w:bottom w:val="none" w:sz="0" w:space="0" w:color="auto"/>
        <w:right w:val="none" w:sz="0" w:space="0" w:color="auto"/>
      </w:divBdr>
    </w:div>
    <w:div w:id="1598752907">
      <w:bodyDiv w:val="1"/>
      <w:marLeft w:val="0"/>
      <w:marRight w:val="0"/>
      <w:marTop w:val="0"/>
      <w:marBottom w:val="0"/>
      <w:divBdr>
        <w:top w:val="none" w:sz="0" w:space="0" w:color="auto"/>
        <w:left w:val="none" w:sz="0" w:space="0" w:color="auto"/>
        <w:bottom w:val="none" w:sz="0" w:space="0" w:color="auto"/>
        <w:right w:val="none" w:sz="0" w:space="0" w:color="auto"/>
      </w:divBdr>
    </w:div>
    <w:div w:id="1600021531">
      <w:bodyDiv w:val="1"/>
      <w:marLeft w:val="0"/>
      <w:marRight w:val="0"/>
      <w:marTop w:val="0"/>
      <w:marBottom w:val="0"/>
      <w:divBdr>
        <w:top w:val="none" w:sz="0" w:space="0" w:color="auto"/>
        <w:left w:val="none" w:sz="0" w:space="0" w:color="auto"/>
        <w:bottom w:val="none" w:sz="0" w:space="0" w:color="auto"/>
        <w:right w:val="none" w:sz="0" w:space="0" w:color="auto"/>
      </w:divBdr>
    </w:div>
    <w:div w:id="1602643340">
      <w:bodyDiv w:val="1"/>
      <w:marLeft w:val="0"/>
      <w:marRight w:val="0"/>
      <w:marTop w:val="0"/>
      <w:marBottom w:val="0"/>
      <w:divBdr>
        <w:top w:val="none" w:sz="0" w:space="0" w:color="auto"/>
        <w:left w:val="none" w:sz="0" w:space="0" w:color="auto"/>
        <w:bottom w:val="none" w:sz="0" w:space="0" w:color="auto"/>
        <w:right w:val="none" w:sz="0" w:space="0" w:color="auto"/>
      </w:divBdr>
    </w:div>
    <w:div w:id="1605575265">
      <w:bodyDiv w:val="1"/>
      <w:marLeft w:val="0"/>
      <w:marRight w:val="0"/>
      <w:marTop w:val="0"/>
      <w:marBottom w:val="0"/>
      <w:divBdr>
        <w:top w:val="none" w:sz="0" w:space="0" w:color="auto"/>
        <w:left w:val="none" w:sz="0" w:space="0" w:color="auto"/>
        <w:bottom w:val="none" w:sz="0" w:space="0" w:color="auto"/>
        <w:right w:val="none" w:sz="0" w:space="0" w:color="auto"/>
      </w:divBdr>
    </w:div>
    <w:div w:id="1606768888">
      <w:bodyDiv w:val="1"/>
      <w:marLeft w:val="0"/>
      <w:marRight w:val="0"/>
      <w:marTop w:val="0"/>
      <w:marBottom w:val="0"/>
      <w:divBdr>
        <w:top w:val="none" w:sz="0" w:space="0" w:color="auto"/>
        <w:left w:val="none" w:sz="0" w:space="0" w:color="auto"/>
        <w:bottom w:val="none" w:sz="0" w:space="0" w:color="auto"/>
        <w:right w:val="none" w:sz="0" w:space="0" w:color="auto"/>
      </w:divBdr>
    </w:div>
    <w:div w:id="1607347640">
      <w:bodyDiv w:val="1"/>
      <w:marLeft w:val="0"/>
      <w:marRight w:val="0"/>
      <w:marTop w:val="0"/>
      <w:marBottom w:val="0"/>
      <w:divBdr>
        <w:top w:val="none" w:sz="0" w:space="0" w:color="auto"/>
        <w:left w:val="none" w:sz="0" w:space="0" w:color="auto"/>
        <w:bottom w:val="none" w:sz="0" w:space="0" w:color="auto"/>
        <w:right w:val="none" w:sz="0" w:space="0" w:color="auto"/>
      </w:divBdr>
    </w:div>
    <w:div w:id="1613316710">
      <w:bodyDiv w:val="1"/>
      <w:marLeft w:val="0"/>
      <w:marRight w:val="0"/>
      <w:marTop w:val="0"/>
      <w:marBottom w:val="0"/>
      <w:divBdr>
        <w:top w:val="none" w:sz="0" w:space="0" w:color="auto"/>
        <w:left w:val="none" w:sz="0" w:space="0" w:color="auto"/>
        <w:bottom w:val="none" w:sz="0" w:space="0" w:color="auto"/>
        <w:right w:val="none" w:sz="0" w:space="0" w:color="auto"/>
      </w:divBdr>
    </w:div>
    <w:div w:id="1618098665">
      <w:bodyDiv w:val="1"/>
      <w:marLeft w:val="0"/>
      <w:marRight w:val="0"/>
      <w:marTop w:val="0"/>
      <w:marBottom w:val="0"/>
      <w:divBdr>
        <w:top w:val="none" w:sz="0" w:space="0" w:color="auto"/>
        <w:left w:val="none" w:sz="0" w:space="0" w:color="auto"/>
        <w:bottom w:val="none" w:sz="0" w:space="0" w:color="auto"/>
        <w:right w:val="none" w:sz="0" w:space="0" w:color="auto"/>
      </w:divBdr>
    </w:div>
    <w:div w:id="1618100632">
      <w:bodyDiv w:val="1"/>
      <w:marLeft w:val="0"/>
      <w:marRight w:val="0"/>
      <w:marTop w:val="0"/>
      <w:marBottom w:val="0"/>
      <w:divBdr>
        <w:top w:val="none" w:sz="0" w:space="0" w:color="auto"/>
        <w:left w:val="none" w:sz="0" w:space="0" w:color="auto"/>
        <w:bottom w:val="none" w:sz="0" w:space="0" w:color="auto"/>
        <w:right w:val="none" w:sz="0" w:space="0" w:color="auto"/>
      </w:divBdr>
    </w:div>
    <w:div w:id="1618441272">
      <w:bodyDiv w:val="1"/>
      <w:marLeft w:val="0"/>
      <w:marRight w:val="0"/>
      <w:marTop w:val="0"/>
      <w:marBottom w:val="0"/>
      <w:divBdr>
        <w:top w:val="none" w:sz="0" w:space="0" w:color="auto"/>
        <w:left w:val="none" w:sz="0" w:space="0" w:color="auto"/>
        <w:bottom w:val="none" w:sz="0" w:space="0" w:color="auto"/>
        <w:right w:val="none" w:sz="0" w:space="0" w:color="auto"/>
      </w:divBdr>
    </w:div>
    <w:div w:id="1624195284">
      <w:bodyDiv w:val="1"/>
      <w:marLeft w:val="0"/>
      <w:marRight w:val="0"/>
      <w:marTop w:val="0"/>
      <w:marBottom w:val="0"/>
      <w:divBdr>
        <w:top w:val="none" w:sz="0" w:space="0" w:color="auto"/>
        <w:left w:val="none" w:sz="0" w:space="0" w:color="auto"/>
        <w:bottom w:val="none" w:sz="0" w:space="0" w:color="auto"/>
        <w:right w:val="none" w:sz="0" w:space="0" w:color="auto"/>
      </w:divBdr>
    </w:div>
    <w:div w:id="1627928239">
      <w:bodyDiv w:val="1"/>
      <w:marLeft w:val="0"/>
      <w:marRight w:val="0"/>
      <w:marTop w:val="0"/>
      <w:marBottom w:val="0"/>
      <w:divBdr>
        <w:top w:val="none" w:sz="0" w:space="0" w:color="auto"/>
        <w:left w:val="none" w:sz="0" w:space="0" w:color="auto"/>
        <w:bottom w:val="none" w:sz="0" w:space="0" w:color="auto"/>
        <w:right w:val="none" w:sz="0" w:space="0" w:color="auto"/>
      </w:divBdr>
    </w:div>
    <w:div w:id="1635988002">
      <w:bodyDiv w:val="1"/>
      <w:marLeft w:val="0"/>
      <w:marRight w:val="0"/>
      <w:marTop w:val="0"/>
      <w:marBottom w:val="0"/>
      <w:divBdr>
        <w:top w:val="none" w:sz="0" w:space="0" w:color="auto"/>
        <w:left w:val="none" w:sz="0" w:space="0" w:color="auto"/>
        <w:bottom w:val="none" w:sz="0" w:space="0" w:color="auto"/>
        <w:right w:val="none" w:sz="0" w:space="0" w:color="auto"/>
      </w:divBdr>
    </w:div>
    <w:div w:id="1638072642">
      <w:bodyDiv w:val="1"/>
      <w:marLeft w:val="0"/>
      <w:marRight w:val="0"/>
      <w:marTop w:val="0"/>
      <w:marBottom w:val="0"/>
      <w:divBdr>
        <w:top w:val="none" w:sz="0" w:space="0" w:color="auto"/>
        <w:left w:val="none" w:sz="0" w:space="0" w:color="auto"/>
        <w:bottom w:val="none" w:sz="0" w:space="0" w:color="auto"/>
        <w:right w:val="none" w:sz="0" w:space="0" w:color="auto"/>
      </w:divBdr>
    </w:div>
    <w:div w:id="1641419535">
      <w:bodyDiv w:val="1"/>
      <w:marLeft w:val="0"/>
      <w:marRight w:val="0"/>
      <w:marTop w:val="0"/>
      <w:marBottom w:val="0"/>
      <w:divBdr>
        <w:top w:val="none" w:sz="0" w:space="0" w:color="auto"/>
        <w:left w:val="none" w:sz="0" w:space="0" w:color="auto"/>
        <w:bottom w:val="none" w:sz="0" w:space="0" w:color="auto"/>
        <w:right w:val="none" w:sz="0" w:space="0" w:color="auto"/>
      </w:divBdr>
    </w:div>
    <w:div w:id="1643730169">
      <w:bodyDiv w:val="1"/>
      <w:marLeft w:val="0"/>
      <w:marRight w:val="0"/>
      <w:marTop w:val="0"/>
      <w:marBottom w:val="0"/>
      <w:divBdr>
        <w:top w:val="none" w:sz="0" w:space="0" w:color="auto"/>
        <w:left w:val="none" w:sz="0" w:space="0" w:color="auto"/>
        <w:bottom w:val="none" w:sz="0" w:space="0" w:color="auto"/>
        <w:right w:val="none" w:sz="0" w:space="0" w:color="auto"/>
      </w:divBdr>
    </w:div>
    <w:div w:id="1643848002">
      <w:bodyDiv w:val="1"/>
      <w:marLeft w:val="0"/>
      <w:marRight w:val="0"/>
      <w:marTop w:val="0"/>
      <w:marBottom w:val="0"/>
      <w:divBdr>
        <w:top w:val="none" w:sz="0" w:space="0" w:color="auto"/>
        <w:left w:val="none" w:sz="0" w:space="0" w:color="auto"/>
        <w:bottom w:val="none" w:sz="0" w:space="0" w:color="auto"/>
        <w:right w:val="none" w:sz="0" w:space="0" w:color="auto"/>
      </w:divBdr>
    </w:div>
    <w:div w:id="1647474006">
      <w:bodyDiv w:val="1"/>
      <w:marLeft w:val="0"/>
      <w:marRight w:val="0"/>
      <w:marTop w:val="0"/>
      <w:marBottom w:val="0"/>
      <w:divBdr>
        <w:top w:val="none" w:sz="0" w:space="0" w:color="auto"/>
        <w:left w:val="none" w:sz="0" w:space="0" w:color="auto"/>
        <w:bottom w:val="none" w:sz="0" w:space="0" w:color="auto"/>
        <w:right w:val="none" w:sz="0" w:space="0" w:color="auto"/>
      </w:divBdr>
    </w:div>
    <w:div w:id="1648128259">
      <w:bodyDiv w:val="1"/>
      <w:marLeft w:val="0"/>
      <w:marRight w:val="0"/>
      <w:marTop w:val="0"/>
      <w:marBottom w:val="0"/>
      <w:divBdr>
        <w:top w:val="none" w:sz="0" w:space="0" w:color="auto"/>
        <w:left w:val="none" w:sz="0" w:space="0" w:color="auto"/>
        <w:bottom w:val="none" w:sz="0" w:space="0" w:color="auto"/>
        <w:right w:val="none" w:sz="0" w:space="0" w:color="auto"/>
      </w:divBdr>
    </w:div>
    <w:div w:id="1648970742">
      <w:bodyDiv w:val="1"/>
      <w:marLeft w:val="0"/>
      <w:marRight w:val="0"/>
      <w:marTop w:val="0"/>
      <w:marBottom w:val="0"/>
      <w:divBdr>
        <w:top w:val="none" w:sz="0" w:space="0" w:color="auto"/>
        <w:left w:val="none" w:sz="0" w:space="0" w:color="auto"/>
        <w:bottom w:val="none" w:sz="0" w:space="0" w:color="auto"/>
        <w:right w:val="none" w:sz="0" w:space="0" w:color="auto"/>
      </w:divBdr>
    </w:div>
    <w:div w:id="1649045374">
      <w:bodyDiv w:val="1"/>
      <w:marLeft w:val="0"/>
      <w:marRight w:val="0"/>
      <w:marTop w:val="0"/>
      <w:marBottom w:val="0"/>
      <w:divBdr>
        <w:top w:val="none" w:sz="0" w:space="0" w:color="auto"/>
        <w:left w:val="none" w:sz="0" w:space="0" w:color="auto"/>
        <w:bottom w:val="none" w:sz="0" w:space="0" w:color="auto"/>
        <w:right w:val="none" w:sz="0" w:space="0" w:color="auto"/>
      </w:divBdr>
    </w:div>
    <w:div w:id="1658537074">
      <w:bodyDiv w:val="1"/>
      <w:marLeft w:val="0"/>
      <w:marRight w:val="0"/>
      <w:marTop w:val="0"/>
      <w:marBottom w:val="0"/>
      <w:divBdr>
        <w:top w:val="none" w:sz="0" w:space="0" w:color="auto"/>
        <w:left w:val="none" w:sz="0" w:space="0" w:color="auto"/>
        <w:bottom w:val="none" w:sz="0" w:space="0" w:color="auto"/>
        <w:right w:val="none" w:sz="0" w:space="0" w:color="auto"/>
      </w:divBdr>
    </w:div>
    <w:div w:id="1659377485">
      <w:bodyDiv w:val="1"/>
      <w:marLeft w:val="0"/>
      <w:marRight w:val="0"/>
      <w:marTop w:val="0"/>
      <w:marBottom w:val="0"/>
      <w:divBdr>
        <w:top w:val="none" w:sz="0" w:space="0" w:color="auto"/>
        <w:left w:val="none" w:sz="0" w:space="0" w:color="auto"/>
        <w:bottom w:val="none" w:sz="0" w:space="0" w:color="auto"/>
        <w:right w:val="none" w:sz="0" w:space="0" w:color="auto"/>
      </w:divBdr>
    </w:div>
    <w:div w:id="1659839933">
      <w:bodyDiv w:val="1"/>
      <w:marLeft w:val="0"/>
      <w:marRight w:val="0"/>
      <w:marTop w:val="0"/>
      <w:marBottom w:val="0"/>
      <w:divBdr>
        <w:top w:val="none" w:sz="0" w:space="0" w:color="auto"/>
        <w:left w:val="none" w:sz="0" w:space="0" w:color="auto"/>
        <w:bottom w:val="none" w:sz="0" w:space="0" w:color="auto"/>
        <w:right w:val="none" w:sz="0" w:space="0" w:color="auto"/>
      </w:divBdr>
    </w:div>
    <w:div w:id="1662999597">
      <w:bodyDiv w:val="1"/>
      <w:marLeft w:val="0"/>
      <w:marRight w:val="0"/>
      <w:marTop w:val="0"/>
      <w:marBottom w:val="0"/>
      <w:divBdr>
        <w:top w:val="none" w:sz="0" w:space="0" w:color="auto"/>
        <w:left w:val="none" w:sz="0" w:space="0" w:color="auto"/>
        <w:bottom w:val="none" w:sz="0" w:space="0" w:color="auto"/>
        <w:right w:val="none" w:sz="0" w:space="0" w:color="auto"/>
      </w:divBdr>
    </w:div>
    <w:div w:id="1665426520">
      <w:bodyDiv w:val="1"/>
      <w:marLeft w:val="0"/>
      <w:marRight w:val="0"/>
      <w:marTop w:val="0"/>
      <w:marBottom w:val="0"/>
      <w:divBdr>
        <w:top w:val="none" w:sz="0" w:space="0" w:color="auto"/>
        <w:left w:val="none" w:sz="0" w:space="0" w:color="auto"/>
        <w:bottom w:val="none" w:sz="0" w:space="0" w:color="auto"/>
        <w:right w:val="none" w:sz="0" w:space="0" w:color="auto"/>
      </w:divBdr>
    </w:div>
    <w:div w:id="1672684322">
      <w:bodyDiv w:val="1"/>
      <w:marLeft w:val="0"/>
      <w:marRight w:val="0"/>
      <w:marTop w:val="0"/>
      <w:marBottom w:val="0"/>
      <w:divBdr>
        <w:top w:val="none" w:sz="0" w:space="0" w:color="auto"/>
        <w:left w:val="none" w:sz="0" w:space="0" w:color="auto"/>
        <w:bottom w:val="none" w:sz="0" w:space="0" w:color="auto"/>
        <w:right w:val="none" w:sz="0" w:space="0" w:color="auto"/>
      </w:divBdr>
    </w:div>
    <w:div w:id="1673020468">
      <w:bodyDiv w:val="1"/>
      <w:marLeft w:val="0"/>
      <w:marRight w:val="0"/>
      <w:marTop w:val="0"/>
      <w:marBottom w:val="0"/>
      <w:divBdr>
        <w:top w:val="none" w:sz="0" w:space="0" w:color="auto"/>
        <w:left w:val="none" w:sz="0" w:space="0" w:color="auto"/>
        <w:bottom w:val="none" w:sz="0" w:space="0" w:color="auto"/>
        <w:right w:val="none" w:sz="0" w:space="0" w:color="auto"/>
      </w:divBdr>
    </w:div>
    <w:div w:id="1674530473">
      <w:bodyDiv w:val="1"/>
      <w:marLeft w:val="0"/>
      <w:marRight w:val="0"/>
      <w:marTop w:val="0"/>
      <w:marBottom w:val="0"/>
      <w:divBdr>
        <w:top w:val="none" w:sz="0" w:space="0" w:color="auto"/>
        <w:left w:val="none" w:sz="0" w:space="0" w:color="auto"/>
        <w:bottom w:val="none" w:sz="0" w:space="0" w:color="auto"/>
        <w:right w:val="none" w:sz="0" w:space="0" w:color="auto"/>
      </w:divBdr>
    </w:div>
    <w:div w:id="1675523871">
      <w:bodyDiv w:val="1"/>
      <w:marLeft w:val="0"/>
      <w:marRight w:val="0"/>
      <w:marTop w:val="0"/>
      <w:marBottom w:val="0"/>
      <w:divBdr>
        <w:top w:val="none" w:sz="0" w:space="0" w:color="auto"/>
        <w:left w:val="none" w:sz="0" w:space="0" w:color="auto"/>
        <w:bottom w:val="none" w:sz="0" w:space="0" w:color="auto"/>
        <w:right w:val="none" w:sz="0" w:space="0" w:color="auto"/>
      </w:divBdr>
    </w:div>
    <w:div w:id="1680428941">
      <w:bodyDiv w:val="1"/>
      <w:marLeft w:val="0"/>
      <w:marRight w:val="0"/>
      <w:marTop w:val="0"/>
      <w:marBottom w:val="0"/>
      <w:divBdr>
        <w:top w:val="none" w:sz="0" w:space="0" w:color="auto"/>
        <w:left w:val="none" w:sz="0" w:space="0" w:color="auto"/>
        <w:bottom w:val="none" w:sz="0" w:space="0" w:color="auto"/>
        <w:right w:val="none" w:sz="0" w:space="0" w:color="auto"/>
      </w:divBdr>
    </w:div>
    <w:div w:id="1691057018">
      <w:bodyDiv w:val="1"/>
      <w:marLeft w:val="0"/>
      <w:marRight w:val="0"/>
      <w:marTop w:val="0"/>
      <w:marBottom w:val="0"/>
      <w:divBdr>
        <w:top w:val="none" w:sz="0" w:space="0" w:color="auto"/>
        <w:left w:val="none" w:sz="0" w:space="0" w:color="auto"/>
        <w:bottom w:val="none" w:sz="0" w:space="0" w:color="auto"/>
        <w:right w:val="none" w:sz="0" w:space="0" w:color="auto"/>
      </w:divBdr>
    </w:div>
    <w:div w:id="1691182733">
      <w:bodyDiv w:val="1"/>
      <w:marLeft w:val="0"/>
      <w:marRight w:val="0"/>
      <w:marTop w:val="0"/>
      <w:marBottom w:val="0"/>
      <w:divBdr>
        <w:top w:val="none" w:sz="0" w:space="0" w:color="auto"/>
        <w:left w:val="none" w:sz="0" w:space="0" w:color="auto"/>
        <w:bottom w:val="none" w:sz="0" w:space="0" w:color="auto"/>
        <w:right w:val="none" w:sz="0" w:space="0" w:color="auto"/>
      </w:divBdr>
    </w:div>
    <w:div w:id="1692221265">
      <w:bodyDiv w:val="1"/>
      <w:marLeft w:val="0"/>
      <w:marRight w:val="0"/>
      <w:marTop w:val="0"/>
      <w:marBottom w:val="0"/>
      <w:divBdr>
        <w:top w:val="none" w:sz="0" w:space="0" w:color="auto"/>
        <w:left w:val="none" w:sz="0" w:space="0" w:color="auto"/>
        <w:bottom w:val="none" w:sz="0" w:space="0" w:color="auto"/>
        <w:right w:val="none" w:sz="0" w:space="0" w:color="auto"/>
      </w:divBdr>
    </w:div>
    <w:div w:id="1695305104">
      <w:bodyDiv w:val="1"/>
      <w:marLeft w:val="0"/>
      <w:marRight w:val="0"/>
      <w:marTop w:val="0"/>
      <w:marBottom w:val="0"/>
      <w:divBdr>
        <w:top w:val="none" w:sz="0" w:space="0" w:color="auto"/>
        <w:left w:val="none" w:sz="0" w:space="0" w:color="auto"/>
        <w:bottom w:val="none" w:sz="0" w:space="0" w:color="auto"/>
        <w:right w:val="none" w:sz="0" w:space="0" w:color="auto"/>
      </w:divBdr>
    </w:div>
    <w:div w:id="1696614958">
      <w:bodyDiv w:val="1"/>
      <w:marLeft w:val="0"/>
      <w:marRight w:val="0"/>
      <w:marTop w:val="0"/>
      <w:marBottom w:val="0"/>
      <w:divBdr>
        <w:top w:val="none" w:sz="0" w:space="0" w:color="auto"/>
        <w:left w:val="none" w:sz="0" w:space="0" w:color="auto"/>
        <w:bottom w:val="none" w:sz="0" w:space="0" w:color="auto"/>
        <w:right w:val="none" w:sz="0" w:space="0" w:color="auto"/>
      </w:divBdr>
    </w:div>
    <w:div w:id="1700085605">
      <w:bodyDiv w:val="1"/>
      <w:marLeft w:val="0"/>
      <w:marRight w:val="0"/>
      <w:marTop w:val="0"/>
      <w:marBottom w:val="0"/>
      <w:divBdr>
        <w:top w:val="none" w:sz="0" w:space="0" w:color="auto"/>
        <w:left w:val="none" w:sz="0" w:space="0" w:color="auto"/>
        <w:bottom w:val="none" w:sz="0" w:space="0" w:color="auto"/>
        <w:right w:val="none" w:sz="0" w:space="0" w:color="auto"/>
      </w:divBdr>
    </w:div>
    <w:div w:id="1704163004">
      <w:bodyDiv w:val="1"/>
      <w:marLeft w:val="0"/>
      <w:marRight w:val="0"/>
      <w:marTop w:val="0"/>
      <w:marBottom w:val="0"/>
      <w:divBdr>
        <w:top w:val="none" w:sz="0" w:space="0" w:color="auto"/>
        <w:left w:val="none" w:sz="0" w:space="0" w:color="auto"/>
        <w:bottom w:val="none" w:sz="0" w:space="0" w:color="auto"/>
        <w:right w:val="none" w:sz="0" w:space="0" w:color="auto"/>
      </w:divBdr>
    </w:div>
    <w:div w:id="1704742181">
      <w:bodyDiv w:val="1"/>
      <w:marLeft w:val="0"/>
      <w:marRight w:val="0"/>
      <w:marTop w:val="0"/>
      <w:marBottom w:val="0"/>
      <w:divBdr>
        <w:top w:val="none" w:sz="0" w:space="0" w:color="auto"/>
        <w:left w:val="none" w:sz="0" w:space="0" w:color="auto"/>
        <w:bottom w:val="none" w:sz="0" w:space="0" w:color="auto"/>
        <w:right w:val="none" w:sz="0" w:space="0" w:color="auto"/>
      </w:divBdr>
    </w:div>
    <w:div w:id="1713504908">
      <w:bodyDiv w:val="1"/>
      <w:marLeft w:val="0"/>
      <w:marRight w:val="0"/>
      <w:marTop w:val="0"/>
      <w:marBottom w:val="0"/>
      <w:divBdr>
        <w:top w:val="none" w:sz="0" w:space="0" w:color="auto"/>
        <w:left w:val="none" w:sz="0" w:space="0" w:color="auto"/>
        <w:bottom w:val="none" w:sz="0" w:space="0" w:color="auto"/>
        <w:right w:val="none" w:sz="0" w:space="0" w:color="auto"/>
      </w:divBdr>
    </w:div>
    <w:div w:id="1714580010">
      <w:bodyDiv w:val="1"/>
      <w:marLeft w:val="0"/>
      <w:marRight w:val="0"/>
      <w:marTop w:val="0"/>
      <w:marBottom w:val="0"/>
      <w:divBdr>
        <w:top w:val="none" w:sz="0" w:space="0" w:color="auto"/>
        <w:left w:val="none" w:sz="0" w:space="0" w:color="auto"/>
        <w:bottom w:val="none" w:sz="0" w:space="0" w:color="auto"/>
        <w:right w:val="none" w:sz="0" w:space="0" w:color="auto"/>
      </w:divBdr>
    </w:div>
    <w:div w:id="1717046913">
      <w:bodyDiv w:val="1"/>
      <w:marLeft w:val="0"/>
      <w:marRight w:val="0"/>
      <w:marTop w:val="0"/>
      <w:marBottom w:val="0"/>
      <w:divBdr>
        <w:top w:val="none" w:sz="0" w:space="0" w:color="auto"/>
        <w:left w:val="none" w:sz="0" w:space="0" w:color="auto"/>
        <w:bottom w:val="none" w:sz="0" w:space="0" w:color="auto"/>
        <w:right w:val="none" w:sz="0" w:space="0" w:color="auto"/>
      </w:divBdr>
    </w:div>
    <w:div w:id="1722826897">
      <w:bodyDiv w:val="1"/>
      <w:marLeft w:val="0"/>
      <w:marRight w:val="0"/>
      <w:marTop w:val="0"/>
      <w:marBottom w:val="0"/>
      <w:divBdr>
        <w:top w:val="none" w:sz="0" w:space="0" w:color="auto"/>
        <w:left w:val="none" w:sz="0" w:space="0" w:color="auto"/>
        <w:bottom w:val="none" w:sz="0" w:space="0" w:color="auto"/>
        <w:right w:val="none" w:sz="0" w:space="0" w:color="auto"/>
      </w:divBdr>
    </w:div>
    <w:div w:id="1724021149">
      <w:bodyDiv w:val="1"/>
      <w:marLeft w:val="0"/>
      <w:marRight w:val="0"/>
      <w:marTop w:val="0"/>
      <w:marBottom w:val="0"/>
      <w:divBdr>
        <w:top w:val="none" w:sz="0" w:space="0" w:color="auto"/>
        <w:left w:val="none" w:sz="0" w:space="0" w:color="auto"/>
        <w:bottom w:val="none" w:sz="0" w:space="0" w:color="auto"/>
        <w:right w:val="none" w:sz="0" w:space="0" w:color="auto"/>
      </w:divBdr>
    </w:div>
    <w:div w:id="1724863964">
      <w:bodyDiv w:val="1"/>
      <w:marLeft w:val="0"/>
      <w:marRight w:val="0"/>
      <w:marTop w:val="0"/>
      <w:marBottom w:val="0"/>
      <w:divBdr>
        <w:top w:val="none" w:sz="0" w:space="0" w:color="auto"/>
        <w:left w:val="none" w:sz="0" w:space="0" w:color="auto"/>
        <w:bottom w:val="none" w:sz="0" w:space="0" w:color="auto"/>
        <w:right w:val="none" w:sz="0" w:space="0" w:color="auto"/>
      </w:divBdr>
    </w:div>
    <w:div w:id="1731077568">
      <w:bodyDiv w:val="1"/>
      <w:marLeft w:val="0"/>
      <w:marRight w:val="0"/>
      <w:marTop w:val="0"/>
      <w:marBottom w:val="0"/>
      <w:divBdr>
        <w:top w:val="none" w:sz="0" w:space="0" w:color="auto"/>
        <w:left w:val="none" w:sz="0" w:space="0" w:color="auto"/>
        <w:bottom w:val="none" w:sz="0" w:space="0" w:color="auto"/>
        <w:right w:val="none" w:sz="0" w:space="0" w:color="auto"/>
      </w:divBdr>
    </w:div>
    <w:div w:id="1731611686">
      <w:bodyDiv w:val="1"/>
      <w:marLeft w:val="0"/>
      <w:marRight w:val="0"/>
      <w:marTop w:val="0"/>
      <w:marBottom w:val="0"/>
      <w:divBdr>
        <w:top w:val="none" w:sz="0" w:space="0" w:color="auto"/>
        <w:left w:val="none" w:sz="0" w:space="0" w:color="auto"/>
        <w:bottom w:val="none" w:sz="0" w:space="0" w:color="auto"/>
        <w:right w:val="none" w:sz="0" w:space="0" w:color="auto"/>
      </w:divBdr>
    </w:div>
    <w:div w:id="1733624930">
      <w:bodyDiv w:val="1"/>
      <w:marLeft w:val="0"/>
      <w:marRight w:val="0"/>
      <w:marTop w:val="0"/>
      <w:marBottom w:val="0"/>
      <w:divBdr>
        <w:top w:val="none" w:sz="0" w:space="0" w:color="auto"/>
        <w:left w:val="none" w:sz="0" w:space="0" w:color="auto"/>
        <w:bottom w:val="none" w:sz="0" w:space="0" w:color="auto"/>
        <w:right w:val="none" w:sz="0" w:space="0" w:color="auto"/>
      </w:divBdr>
    </w:div>
    <w:div w:id="1733894201">
      <w:bodyDiv w:val="1"/>
      <w:marLeft w:val="0"/>
      <w:marRight w:val="0"/>
      <w:marTop w:val="0"/>
      <w:marBottom w:val="0"/>
      <w:divBdr>
        <w:top w:val="none" w:sz="0" w:space="0" w:color="auto"/>
        <w:left w:val="none" w:sz="0" w:space="0" w:color="auto"/>
        <w:bottom w:val="none" w:sz="0" w:space="0" w:color="auto"/>
        <w:right w:val="none" w:sz="0" w:space="0" w:color="auto"/>
      </w:divBdr>
    </w:div>
    <w:div w:id="1741438289">
      <w:bodyDiv w:val="1"/>
      <w:marLeft w:val="0"/>
      <w:marRight w:val="0"/>
      <w:marTop w:val="0"/>
      <w:marBottom w:val="0"/>
      <w:divBdr>
        <w:top w:val="none" w:sz="0" w:space="0" w:color="auto"/>
        <w:left w:val="none" w:sz="0" w:space="0" w:color="auto"/>
        <w:bottom w:val="none" w:sz="0" w:space="0" w:color="auto"/>
        <w:right w:val="none" w:sz="0" w:space="0" w:color="auto"/>
      </w:divBdr>
    </w:div>
    <w:div w:id="1741831097">
      <w:bodyDiv w:val="1"/>
      <w:marLeft w:val="0"/>
      <w:marRight w:val="0"/>
      <w:marTop w:val="0"/>
      <w:marBottom w:val="0"/>
      <w:divBdr>
        <w:top w:val="none" w:sz="0" w:space="0" w:color="auto"/>
        <w:left w:val="none" w:sz="0" w:space="0" w:color="auto"/>
        <w:bottom w:val="none" w:sz="0" w:space="0" w:color="auto"/>
        <w:right w:val="none" w:sz="0" w:space="0" w:color="auto"/>
      </w:divBdr>
    </w:div>
    <w:div w:id="1743871681">
      <w:bodyDiv w:val="1"/>
      <w:marLeft w:val="0"/>
      <w:marRight w:val="0"/>
      <w:marTop w:val="0"/>
      <w:marBottom w:val="0"/>
      <w:divBdr>
        <w:top w:val="none" w:sz="0" w:space="0" w:color="auto"/>
        <w:left w:val="none" w:sz="0" w:space="0" w:color="auto"/>
        <w:bottom w:val="none" w:sz="0" w:space="0" w:color="auto"/>
        <w:right w:val="none" w:sz="0" w:space="0" w:color="auto"/>
      </w:divBdr>
    </w:div>
    <w:div w:id="1744638334">
      <w:bodyDiv w:val="1"/>
      <w:marLeft w:val="0"/>
      <w:marRight w:val="0"/>
      <w:marTop w:val="0"/>
      <w:marBottom w:val="0"/>
      <w:divBdr>
        <w:top w:val="none" w:sz="0" w:space="0" w:color="auto"/>
        <w:left w:val="none" w:sz="0" w:space="0" w:color="auto"/>
        <w:bottom w:val="none" w:sz="0" w:space="0" w:color="auto"/>
        <w:right w:val="none" w:sz="0" w:space="0" w:color="auto"/>
      </w:divBdr>
    </w:div>
    <w:div w:id="1745450968">
      <w:bodyDiv w:val="1"/>
      <w:marLeft w:val="0"/>
      <w:marRight w:val="0"/>
      <w:marTop w:val="0"/>
      <w:marBottom w:val="0"/>
      <w:divBdr>
        <w:top w:val="none" w:sz="0" w:space="0" w:color="auto"/>
        <w:left w:val="none" w:sz="0" w:space="0" w:color="auto"/>
        <w:bottom w:val="none" w:sz="0" w:space="0" w:color="auto"/>
        <w:right w:val="none" w:sz="0" w:space="0" w:color="auto"/>
      </w:divBdr>
    </w:div>
    <w:div w:id="1748067096">
      <w:bodyDiv w:val="1"/>
      <w:marLeft w:val="0"/>
      <w:marRight w:val="0"/>
      <w:marTop w:val="0"/>
      <w:marBottom w:val="0"/>
      <w:divBdr>
        <w:top w:val="none" w:sz="0" w:space="0" w:color="auto"/>
        <w:left w:val="none" w:sz="0" w:space="0" w:color="auto"/>
        <w:bottom w:val="none" w:sz="0" w:space="0" w:color="auto"/>
        <w:right w:val="none" w:sz="0" w:space="0" w:color="auto"/>
      </w:divBdr>
    </w:div>
    <w:div w:id="1748376175">
      <w:bodyDiv w:val="1"/>
      <w:marLeft w:val="0"/>
      <w:marRight w:val="0"/>
      <w:marTop w:val="0"/>
      <w:marBottom w:val="0"/>
      <w:divBdr>
        <w:top w:val="none" w:sz="0" w:space="0" w:color="auto"/>
        <w:left w:val="none" w:sz="0" w:space="0" w:color="auto"/>
        <w:bottom w:val="none" w:sz="0" w:space="0" w:color="auto"/>
        <w:right w:val="none" w:sz="0" w:space="0" w:color="auto"/>
      </w:divBdr>
    </w:div>
    <w:div w:id="1750274976">
      <w:bodyDiv w:val="1"/>
      <w:marLeft w:val="0"/>
      <w:marRight w:val="0"/>
      <w:marTop w:val="0"/>
      <w:marBottom w:val="0"/>
      <w:divBdr>
        <w:top w:val="none" w:sz="0" w:space="0" w:color="auto"/>
        <w:left w:val="none" w:sz="0" w:space="0" w:color="auto"/>
        <w:bottom w:val="none" w:sz="0" w:space="0" w:color="auto"/>
        <w:right w:val="none" w:sz="0" w:space="0" w:color="auto"/>
      </w:divBdr>
    </w:div>
    <w:div w:id="1759138178">
      <w:bodyDiv w:val="1"/>
      <w:marLeft w:val="0"/>
      <w:marRight w:val="0"/>
      <w:marTop w:val="0"/>
      <w:marBottom w:val="0"/>
      <w:divBdr>
        <w:top w:val="none" w:sz="0" w:space="0" w:color="auto"/>
        <w:left w:val="none" w:sz="0" w:space="0" w:color="auto"/>
        <w:bottom w:val="none" w:sz="0" w:space="0" w:color="auto"/>
        <w:right w:val="none" w:sz="0" w:space="0" w:color="auto"/>
      </w:divBdr>
    </w:div>
    <w:div w:id="1761025107">
      <w:bodyDiv w:val="1"/>
      <w:marLeft w:val="0"/>
      <w:marRight w:val="0"/>
      <w:marTop w:val="0"/>
      <w:marBottom w:val="0"/>
      <w:divBdr>
        <w:top w:val="none" w:sz="0" w:space="0" w:color="auto"/>
        <w:left w:val="none" w:sz="0" w:space="0" w:color="auto"/>
        <w:bottom w:val="none" w:sz="0" w:space="0" w:color="auto"/>
        <w:right w:val="none" w:sz="0" w:space="0" w:color="auto"/>
      </w:divBdr>
    </w:div>
    <w:div w:id="1762676797">
      <w:bodyDiv w:val="1"/>
      <w:marLeft w:val="0"/>
      <w:marRight w:val="0"/>
      <w:marTop w:val="0"/>
      <w:marBottom w:val="0"/>
      <w:divBdr>
        <w:top w:val="none" w:sz="0" w:space="0" w:color="auto"/>
        <w:left w:val="none" w:sz="0" w:space="0" w:color="auto"/>
        <w:bottom w:val="none" w:sz="0" w:space="0" w:color="auto"/>
        <w:right w:val="none" w:sz="0" w:space="0" w:color="auto"/>
      </w:divBdr>
    </w:div>
    <w:div w:id="1763067793">
      <w:bodyDiv w:val="1"/>
      <w:marLeft w:val="0"/>
      <w:marRight w:val="0"/>
      <w:marTop w:val="0"/>
      <w:marBottom w:val="0"/>
      <w:divBdr>
        <w:top w:val="none" w:sz="0" w:space="0" w:color="auto"/>
        <w:left w:val="none" w:sz="0" w:space="0" w:color="auto"/>
        <w:bottom w:val="none" w:sz="0" w:space="0" w:color="auto"/>
        <w:right w:val="none" w:sz="0" w:space="0" w:color="auto"/>
      </w:divBdr>
    </w:div>
    <w:div w:id="1765102762">
      <w:bodyDiv w:val="1"/>
      <w:marLeft w:val="0"/>
      <w:marRight w:val="0"/>
      <w:marTop w:val="0"/>
      <w:marBottom w:val="0"/>
      <w:divBdr>
        <w:top w:val="none" w:sz="0" w:space="0" w:color="auto"/>
        <w:left w:val="none" w:sz="0" w:space="0" w:color="auto"/>
        <w:bottom w:val="none" w:sz="0" w:space="0" w:color="auto"/>
        <w:right w:val="none" w:sz="0" w:space="0" w:color="auto"/>
      </w:divBdr>
    </w:div>
    <w:div w:id="1765104079">
      <w:bodyDiv w:val="1"/>
      <w:marLeft w:val="0"/>
      <w:marRight w:val="0"/>
      <w:marTop w:val="0"/>
      <w:marBottom w:val="0"/>
      <w:divBdr>
        <w:top w:val="none" w:sz="0" w:space="0" w:color="auto"/>
        <w:left w:val="none" w:sz="0" w:space="0" w:color="auto"/>
        <w:bottom w:val="none" w:sz="0" w:space="0" w:color="auto"/>
        <w:right w:val="none" w:sz="0" w:space="0" w:color="auto"/>
      </w:divBdr>
    </w:div>
    <w:div w:id="1776553847">
      <w:bodyDiv w:val="1"/>
      <w:marLeft w:val="0"/>
      <w:marRight w:val="0"/>
      <w:marTop w:val="0"/>
      <w:marBottom w:val="0"/>
      <w:divBdr>
        <w:top w:val="none" w:sz="0" w:space="0" w:color="auto"/>
        <w:left w:val="none" w:sz="0" w:space="0" w:color="auto"/>
        <w:bottom w:val="none" w:sz="0" w:space="0" w:color="auto"/>
        <w:right w:val="none" w:sz="0" w:space="0" w:color="auto"/>
      </w:divBdr>
    </w:div>
    <w:div w:id="1776747666">
      <w:bodyDiv w:val="1"/>
      <w:marLeft w:val="0"/>
      <w:marRight w:val="0"/>
      <w:marTop w:val="0"/>
      <w:marBottom w:val="0"/>
      <w:divBdr>
        <w:top w:val="none" w:sz="0" w:space="0" w:color="auto"/>
        <w:left w:val="none" w:sz="0" w:space="0" w:color="auto"/>
        <w:bottom w:val="none" w:sz="0" w:space="0" w:color="auto"/>
        <w:right w:val="none" w:sz="0" w:space="0" w:color="auto"/>
      </w:divBdr>
    </w:div>
    <w:div w:id="1776749492">
      <w:bodyDiv w:val="1"/>
      <w:marLeft w:val="0"/>
      <w:marRight w:val="0"/>
      <w:marTop w:val="0"/>
      <w:marBottom w:val="0"/>
      <w:divBdr>
        <w:top w:val="none" w:sz="0" w:space="0" w:color="auto"/>
        <w:left w:val="none" w:sz="0" w:space="0" w:color="auto"/>
        <w:bottom w:val="none" w:sz="0" w:space="0" w:color="auto"/>
        <w:right w:val="none" w:sz="0" w:space="0" w:color="auto"/>
      </w:divBdr>
    </w:div>
    <w:div w:id="1782414931">
      <w:bodyDiv w:val="1"/>
      <w:marLeft w:val="0"/>
      <w:marRight w:val="0"/>
      <w:marTop w:val="0"/>
      <w:marBottom w:val="0"/>
      <w:divBdr>
        <w:top w:val="none" w:sz="0" w:space="0" w:color="auto"/>
        <w:left w:val="none" w:sz="0" w:space="0" w:color="auto"/>
        <w:bottom w:val="none" w:sz="0" w:space="0" w:color="auto"/>
        <w:right w:val="none" w:sz="0" w:space="0" w:color="auto"/>
      </w:divBdr>
    </w:div>
    <w:div w:id="1783912054">
      <w:bodyDiv w:val="1"/>
      <w:marLeft w:val="0"/>
      <w:marRight w:val="0"/>
      <w:marTop w:val="0"/>
      <w:marBottom w:val="0"/>
      <w:divBdr>
        <w:top w:val="none" w:sz="0" w:space="0" w:color="auto"/>
        <w:left w:val="none" w:sz="0" w:space="0" w:color="auto"/>
        <w:bottom w:val="none" w:sz="0" w:space="0" w:color="auto"/>
        <w:right w:val="none" w:sz="0" w:space="0" w:color="auto"/>
      </w:divBdr>
    </w:div>
    <w:div w:id="1786464323">
      <w:bodyDiv w:val="1"/>
      <w:marLeft w:val="0"/>
      <w:marRight w:val="0"/>
      <w:marTop w:val="0"/>
      <w:marBottom w:val="0"/>
      <w:divBdr>
        <w:top w:val="none" w:sz="0" w:space="0" w:color="auto"/>
        <w:left w:val="none" w:sz="0" w:space="0" w:color="auto"/>
        <w:bottom w:val="none" w:sz="0" w:space="0" w:color="auto"/>
        <w:right w:val="none" w:sz="0" w:space="0" w:color="auto"/>
      </w:divBdr>
    </w:div>
    <w:div w:id="1786928128">
      <w:bodyDiv w:val="1"/>
      <w:marLeft w:val="0"/>
      <w:marRight w:val="0"/>
      <w:marTop w:val="0"/>
      <w:marBottom w:val="0"/>
      <w:divBdr>
        <w:top w:val="none" w:sz="0" w:space="0" w:color="auto"/>
        <w:left w:val="none" w:sz="0" w:space="0" w:color="auto"/>
        <w:bottom w:val="none" w:sz="0" w:space="0" w:color="auto"/>
        <w:right w:val="none" w:sz="0" w:space="0" w:color="auto"/>
      </w:divBdr>
    </w:div>
    <w:div w:id="1796827053">
      <w:bodyDiv w:val="1"/>
      <w:marLeft w:val="0"/>
      <w:marRight w:val="0"/>
      <w:marTop w:val="0"/>
      <w:marBottom w:val="0"/>
      <w:divBdr>
        <w:top w:val="none" w:sz="0" w:space="0" w:color="auto"/>
        <w:left w:val="none" w:sz="0" w:space="0" w:color="auto"/>
        <w:bottom w:val="none" w:sz="0" w:space="0" w:color="auto"/>
        <w:right w:val="none" w:sz="0" w:space="0" w:color="auto"/>
      </w:divBdr>
    </w:div>
    <w:div w:id="1803385353">
      <w:bodyDiv w:val="1"/>
      <w:marLeft w:val="0"/>
      <w:marRight w:val="0"/>
      <w:marTop w:val="0"/>
      <w:marBottom w:val="0"/>
      <w:divBdr>
        <w:top w:val="none" w:sz="0" w:space="0" w:color="auto"/>
        <w:left w:val="none" w:sz="0" w:space="0" w:color="auto"/>
        <w:bottom w:val="none" w:sz="0" w:space="0" w:color="auto"/>
        <w:right w:val="none" w:sz="0" w:space="0" w:color="auto"/>
      </w:divBdr>
    </w:div>
    <w:div w:id="1807351881">
      <w:bodyDiv w:val="1"/>
      <w:marLeft w:val="0"/>
      <w:marRight w:val="0"/>
      <w:marTop w:val="0"/>
      <w:marBottom w:val="0"/>
      <w:divBdr>
        <w:top w:val="none" w:sz="0" w:space="0" w:color="auto"/>
        <w:left w:val="none" w:sz="0" w:space="0" w:color="auto"/>
        <w:bottom w:val="none" w:sz="0" w:space="0" w:color="auto"/>
        <w:right w:val="none" w:sz="0" w:space="0" w:color="auto"/>
      </w:divBdr>
    </w:div>
    <w:div w:id="1819102734">
      <w:bodyDiv w:val="1"/>
      <w:marLeft w:val="0"/>
      <w:marRight w:val="0"/>
      <w:marTop w:val="0"/>
      <w:marBottom w:val="0"/>
      <w:divBdr>
        <w:top w:val="none" w:sz="0" w:space="0" w:color="auto"/>
        <w:left w:val="none" w:sz="0" w:space="0" w:color="auto"/>
        <w:bottom w:val="none" w:sz="0" w:space="0" w:color="auto"/>
        <w:right w:val="none" w:sz="0" w:space="0" w:color="auto"/>
      </w:divBdr>
    </w:div>
    <w:div w:id="1819763180">
      <w:bodyDiv w:val="1"/>
      <w:marLeft w:val="0"/>
      <w:marRight w:val="0"/>
      <w:marTop w:val="0"/>
      <w:marBottom w:val="0"/>
      <w:divBdr>
        <w:top w:val="none" w:sz="0" w:space="0" w:color="auto"/>
        <w:left w:val="none" w:sz="0" w:space="0" w:color="auto"/>
        <w:bottom w:val="none" w:sz="0" w:space="0" w:color="auto"/>
        <w:right w:val="none" w:sz="0" w:space="0" w:color="auto"/>
      </w:divBdr>
    </w:div>
    <w:div w:id="1821650955">
      <w:bodyDiv w:val="1"/>
      <w:marLeft w:val="0"/>
      <w:marRight w:val="0"/>
      <w:marTop w:val="0"/>
      <w:marBottom w:val="0"/>
      <w:divBdr>
        <w:top w:val="none" w:sz="0" w:space="0" w:color="auto"/>
        <w:left w:val="none" w:sz="0" w:space="0" w:color="auto"/>
        <w:bottom w:val="none" w:sz="0" w:space="0" w:color="auto"/>
        <w:right w:val="none" w:sz="0" w:space="0" w:color="auto"/>
      </w:divBdr>
    </w:div>
    <w:div w:id="1827044784">
      <w:bodyDiv w:val="1"/>
      <w:marLeft w:val="0"/>
      <w:marRight w:val="0"/>
      <w:marTop w:val="0"/>
      <w:marBottom w:val="0"/>
      <w:divBdr>
        <w:top w:val="none" w:sz="0" w:space="0" w:color="auto"/>
        <w:left w:val="none" w:sz="0" w:space="0" w:color="auto"/>
        <w:bottom w:val="none" w:sz="0" w:space="0" w:color="auto"/>
        <w:right w:val="none" w:sz="0" w:space="0" w:color="auto"/>
      </w:divBdr>
    </w:div>
    <w:div w:id="1829443673">
      <w:bodyDiv w:val="1"/>
      <w:marLeft w:val="0"/>
      <w:marRight w:val="0"/>
      <w:marTop w:val="0"/>
      <w:marBottom w:val="0"/>
      <w:divBdr>
        <w:top w:val="none" w:sz="0" w:space="0" w:color="auto"/>
        <w:left w:val="none" w:sz="0" w:space="0" w:color="auto"/>
        <w:bottom w:val="none" w:sz="0" w:space="0" w:color="auto"/>
        <w:right w:val="none" w:sz="0" w:space="0" w:color="auto"/>
      </w:divBdr>
    </w:div>
    <w:div w:id="1830559267">
      <w:bodyDiv w:val="1"/>
      <w:marLeft w:val="0"/>
      <w:marRight w:val="0"/>
      <w:marTop w:val="0"/>
      <w:marBottom w:val="0"/>
      <w:divBdr>
        <w:top w:val="none" w:sz="0" w:space="0" w:color="auto"/>
        <w:left w:val="none" w:sz="0" w:space="0" w:color="auto"/>
        <w:bottom w:val="none" w:sz="0" w:space="0" w:color="auto"/>
        <w:right w:val="none" w:sz="0" w:space="0" w:color="auto"/>
      </w:divBdr>
    </w:div>
    <w:div w:id="1830704139">
      <w:bodyDiv w:val="1"/>
      <w:marLeft w:val="0"/>
      <w:marRight w:val="0"/>
      <w:marTop w:val="0"/>
      <w:marBottom w:val="0"/>
      <w:divBdr>
        <w:top w:val="none" w:sz="0" w:space="0" w:color="auto"/>
        <w:left w:val="none" w:sz="0" w:space="0" w:color="auto"/>
        <w:bottom w:val="none" w:sz="0" w:space="0" w:color="auto"/>
        <w:right w:val="none" w:sz="0" w:space="0" w:color="auto"/>
      </w:divBdr>
    </w:div>
    <w:div w:id="1835102708">
      <w:bodyDiv w:val="1"/>
      <w:marLeft w:val="0"/>
      <w:marRight w:val="0"/>
      <w:marTop w:val="0"/>
      <w:marBottom w:val="0"/>
      <w:divBdr>
        <w:top w:val="none" w:sz="0" w:space="0" w:color="auto"/>
        <w:left w:val="none" w:sz="0" w:space="0" w:color="auto"/>
        <w:bottom w:val="none" w:sz="0" w:space="0" w:color="auto"/>
        <w:right w:val="none" w:sz="0" w:space="0" w:color="auto"/>
      </w:divBdr>
    </w:div>
    <w:div w:id="1841386289">
      <w:bodyDiv w:val="1"/>
      <w:marLeft w:val="0"/>
      <w:marRight w:val="0"/>
      <w:marTop w:val="0"/>
      <w:marBottom w:val="0"/>
      <w:divBdr>
        <w:top w:val="none" w:sz="0" w:space="0" w:color="auto"/>
        <w:left w:val="none" w:sz="0" w:space="0" w:color="auto"/>
        <w:bottom w:val="none" w:sz="0" w:space="0" w:color="auto"/>
        <w:right w:val="none" w:sz="0" w:space="0" w:color="auto"/>
      </w:divBdr>
    </w:div>
    <w:div w:id="1848129939">
      <w:bodyDiv w:val="1"/>
      <w:marLeft w:val="0"/>
      <w:marRight w:val="0"/>
      <w:marTop w:val="0"/>
      <w:marBottom w:val="0"/>
      <w:divBdr>
        <w:top w:val="none" w:sz="0" w:space="0" w:color="auto"/>
        <w:left w:val="none" w:sz="0" w:space="0" w:color="auto"/>
        <w:bottom w:val="none" w:sz="0" w:space="0" w:color="auto"/>
        <w:right w:val="none" w:sz="0" w:space="0" w:color="auto"/>
      </w:divBdr>
    </w:div>
    <w:div w:id="1855536533">
      <w:bodyDiv w:val="1"/>
      <w:marLeft w:val="0"/>
      <w:marRight w:val="0"/>
      <w:marTop w:val="0"/>
      <w:marBottom w:val="0"/>
      <w:divBdr>
        <w:top w:val="none" w:sz="0" w:space="0" w:color="auto"/>
        <w:left w:val="none" w:sz="0" w:space="0" w:color="auto"/>
        <w:bottom w:val="none" w:sz="0" w:space="0" w:color="auto"/>
        <w:right w:val="none" w:sz="0" w:space="0" w:color="auto"/>
      </w:divBdr>
    </w:div>
    <w:div w:id="1865092835">
      <w:bodyDiv w:val="1"/>
      <w:marLeft w:val="0"/>
      <w:marRight w:val="0"/>
      <w:marTop w:val="0"/>
      <w:marBottom w:val="0"/>
      <w:divBdr>
        <w:top w:val="none" w:sz="0" w:space="0" w:color="auto"/>
        <w:left w:val="none" w:sz="0" w:space="0" w:color="auto"/>
        <w:bottom w:val="none" w:sz="0" w:space="0" w:color="auto"/>
        <w:right w:val="none" w:sz="0" w:space="0" w:color="auto"/>
      </w:divBdr>
    </w:div>
    <w:div w:id="1865167465">
      <w:bodyDiv w:val="1"/>
      <w:marLeft w:val="0"/>
      <w:marRight w:val="0"/>
      <w:marTop w:val="0"/>
      <w:marBottom w:val="0"/>
      <w:divBdr>
        <w:top w:val="none" w:sz="0" w:space="0" w:color="auto"/>
        <w:left w:val="none" w:sz="0" w:space="0" w:color="auto"/>
        <w:bottom w:val="none" w:sz="0" w:space="0" w:color="auto"/>
        <w:right w:val="none" w:sz="0" w:space="0" w:color="auto"/>
      </w:divBdr>
    </w:div>
    <w:div w:id="1865513603">
      <w:bodyDiv w:val="1"/>
      <w:marLeft w:val="0"/>
      <w:marRight w:val="0"/>
      <w:marTop w:val="0"/>
      <w:marBottom w:val="0"/>
      <w:divBdr>
        <w:top w:val="none" w:sz="0" w:space="0" w:color="auto"/>
        <w:left w:val="none" w:sz="0" w:space="0" w:color="auto"/>
        <w:bottom w:val="none" w:sz="0" w:space="0" w:color="auto"/>
        <w:right w:val="none" w:sz="0" w:space="0" w:color="auto"/>
      </w:divBdr>
    </w:div>
    <w:div w:id="1871137683">
      <w:bodyDiv w:val="1"/>
      <w:marLeft w:val="0"/>
      <w:marRight w:val="0"/>
      <w:marTop w:val="0"/>
      <w:marBottom w:val="0"/>
      <w:divBdr>
        <w:top w:val="none" w:sz="0" w:space="0" w:color="auto"/>
        <w:left w:val="none" w:sz="0" w:space="0" w:color="auto"/>
        <w:bottom w:val="none" w:sz="0" w:space="0" w:color="auto"/>
        <w:right w:val="none" w:sz="0" w:space="0" w:color="auto"/>
      </w:divBdr>
    </w:div>
    <w:div w:id="1872765346">
      <w:bodyDiv w:val="1"/>
      <w:marLeft w:val="0"/>
      <w:marRight w:val="0"/>
      <w:marTop w:val="0"/>
      <w:marBottom w:val="0"/>
      <w:divBdr>
        <w:top w:val="none" w:sz="0" w:space="0" w:color="auto"/>
        <w:left w:val="none" w:sz="0" w:space="0" w:color="auto"/>
        <w:bottom w:val="none" w:sz="0" w:space="0" w:color="auto"/>
        <w:right w:val="none" w:sz="0" w:space="0" w:color="auto"/>
      </w:divBdr>
    </w:div>
    <w:div w:id="1875727692">
      <w:bodyDiv w:val="1"/>
      <w:marLeft w:val="0"/>
      <w:marRight w:val="0"/>
      <w:marTop w:val="0"/>
      <w:marBottom w:val="0"/>
      <w:divBdr>
        <w:top w:val="none" w:sz="0" w:space="0" w:color="auto"/>
        <w:left w:val="none" w:sz="0" w:space="0" w:color="auto"/>
        <w:bottom w:val="none" w:sz="0" w:space="0" w:color="auto"/>
        <w:right w:val="none" w:sz="0" w:space="0" w:color="auto"/>
      </w:divBdr>
    </w:div>
    <w:div w:id="1877354973">
      <w:bodyDiv w:val="1"/>
      <w:marLeft w:val="0"/>
      <w:marRight w:val="0"/>
      <w:marTop w:val="0"/>
      <w:marBottom w:val="0"/>
      <w:divBdr>
        <w:top w:val="none" w:sz="0" w:space="0" w:color="auto"/>
        <w:left w:val="none" w:sz="0" w:space="0" w:color="auto"/>
        <w:bottom w:val="none" w:sz="0" w:space="0" w:color="auto"/>
        <w:right w:val="none" w:sz="0" w:space="0" w:color="auto"/>
      </w:divBdr>
    </w:div>
    <w:div w:id="1882131033">
      <w:bodyDiv w:val="1"/>
      <w:marLeft w:val="0"/>
      <w:marRight w:val="0"/>
      <w:marTop w:val="0"/>
      <w:marBottom w:val="0"/>
      <w:divBdr>
        <w:top w:val="none" w:sz="0" w:space="0" w:color="auto"/>
        <w:left w:val="none" w:sz="0" w:space="0" w:color="auto"/>
        <w:bottom w:val="none" w:sz="0" w:space="0" w:color="auto"/>
        <w:right w:val="none" w:sz="0" w:space="0" w:color="auto"/>
      </w:divBdr>
    </w:div>
    <w:div w:id="1886747821">
      <w:bodyDiv w:val="1"/>
      <w:marLeft w:val="0"/>
      <w:marRight w:val="0"/>
      <w:marTop w:val="0"/>
      <w:marBottom w:val="0"/>
      <w:divBdr>
        <w:top w:val="none" w:sz="0" w:space="0" w:color="auto"/>
        <w:left w:val="none" w:sz="0" w:space="0" w:color="auto"/>
        <w:bottom w:val="none" w:sz="0" w:space="0" w:color="auto"/>
        <w:right w:val="none" w:sz="0" w:space="0" w:color="auto"/>
      </w:divBdr>
    </w:div>
    <w:div w:id="1896309157">
      <w:bodyDiv w:val="1"/>
      <w:marLeft w:val="0"/>
      <w:marRight w:val="0"/>
      <w:marTop w:val="0"/>
      <w:marBottom w:val="0"/>
      <w:divBdr>
        <w:top w:val="none" w:sz="0" w:space="0" w:color="auto"/>
        <w:left w:val="none" w:sz="0" w:space="0" w:color="auto"/>
        <w:bottom w:val="none" w:sz="0" w:space="0" w:color="auto"/>
        <w:right w:val="none" w:sz="0" w:space="0" w:color="auto"/>
      </w:divBdr>
    </w:div>
    <w:div w:id="1897161027">
      <w:bodyDiv w:val="1"/>
      <w:marLeft w:val="0"/>
      <w:marRight w:val="0"/>
      <w:marTop w:val="0"/>
      <w:marBottom w:val="0"/>
      <w:divBdr>
        <w:top w:val="none" w:sz="0" w:space="0" w:color="auto"/>
        <w:left w:val="none" w:sz="0" w:space="0" w:color="auto"/>
        <w:bottom w:val="none" w:sz="0" w:space="0" w:color="auto"/>
        <w:right w:val="none" w:sz="0" w:space="0" w:color="auto"/>
      </w:divBdr>
    </w:div>
    <w:div w:id="1898860729">
      <w:bodyDiv w:val="1"/>
      <w:marLeft w:val="0"/>
      <w:marRight w:val="0"/>
      <w:marTop w:val="0"/>
      <w:marBottom w:val="0"/>
      <w:divBdr>
        <w:top w:val="none" w:sz="0" w:space="0" w:color="auto"/>
        <w:left w:val="none" w:sz="0" w:space="0" w:color="auto"/>
        <w:bottom w:val="none" w:sz="0" w:space="0" w:color="auto"/>
        <w:right w:val="none" w:sz="0" w:space="0" w:color="auto"/>
      </w:divBdr>
    </w:div>
    <w:div w:id="1900245024">
      <w:bodyDiv w:val="1"/>
      <w:marLeft w:val="0"/>
      <w:marRight w:val="0"/>
      <w:marTop w:val="0"/>
      <w:marBottom w:val="0"/>
      <w:divBdr>
        <w:top w:val="none" w:sz="0" w:space="0" w:color="auto"/>
        <w:left w:val="none" w:sz="0" w:space="0" w:color="auto"/>
        <w:bottom w:val="none" w:sz="0" w:space="0" w:color="auto"/>
        <w:right w:val="none" w:sz="0" w:space="0" w:color="auto"/>
      </w:divBdr>
    </w:div>
    <w:div w:id="1906451722">
      <w:bodyDiv w:val="1"/>
      <w:marLeft w:val="0"/>
      <w:marRight w:val="0"/>
      <w:marTop w:val="0"/>
      <w:marBottom w:val="0"/>
      <w:divBdr>
        <w:top w:val="none" w:sz="0" w:space="0" w:color="auto"/>
        <w:left w:val="none" w:sz="0" w:space="0" w:color="auto"/>
        <w:bottom w:val="none" w:sz="0" w:space="0" w:color="auto"/>
        <w:right w:val="none" w:sz="0" w:space="0" w:color="auto"/>
      </w:divBdr>
    </w:div>
    <w:div w:id="1912806973">
      <w:bodyDiv w:val="1"/>
      <w:marLeft w:val="0"/>
      <w:marRight w:val="0"/>
      <w:marTop w:val="0"/>
      <w:marBottom w:val="0"/>
      <w:divBdr>
        <w:top w:val="none" w:sz="0" w:space="0" w:color="auto"/>
        <w:left w:val="none" w:sz="0" w:space="0" w:color="auto"/>
        <w:bottom w:val="none" w:sz="0" w:space="0" w:color="auto"/>
        <w:right w:val="none" w:sz="0" w:space="0" w:color="auto"/>
      </w:divBdr>
    </w:div>
    <w:div w:id="1914122540">
      <w:bodyDiv w:val="1"/>
      <w:marLeft w:val="0"/>
      <w:marRight w:val="0"/>
      <w:marTop w:val="0"/>
      <w:marBottom w:val="0"/>
      <w:divBdr>
        <w:top w:val="none" w:sz="0" w:space="0" w:color="auto"/>
        <w:left w:val="none" w:sz="0" w:space="0" w:color="auto"/>
        <w:bottom w:val="none" w:sz="0" w:space="0" w:color="auto"/>
        <w:right w:val="none" w:sz="0" w:space="0" w:color="auto"/>
      </w:divBdr>
    </w:div>
    <w:div w:id="1921137871">
      <w:bodyDiv w:val="1"/>
      <w:marLeft w:val="0"/>
      <w:marRight w:val="0"/>
      <w:marTop w:val="0"/>
      <w:marBottom w:val="0"/>
      <w:divBdr>
        <w:top w:val="none" w:sz="0" w:space="0" w:color="auto"/>
        <w:left w:val="none" w:sz="0" w:space="0" w:color="auto"/>
        <w:bottom w:val="none" w:sz="0" w:space="0" w:color="auto"/>
        <w:right w:val="none" w:sz="0" w:space="0" w:color="auto"/>
      </w:divBdr>
    </w:div>
    <w:div w:id="1923682185">
      <w:bodyDiv w:val="1"/>
      <w:marLeft w:val="0"/>
      <w:marRight w:val="0"/>
      <w:marTop w:val="0"/>
      <w:marBottom w:val="0"/>
      <w:divBdr>
        <w:top w:val="none" w:sz="0" w:space="0" w:color="auto"/>
        <w:left w:val="none" w:sz="0" w:space="0" w:color="auto"/>
        <w:bottom w:val="none" w:sz="0" w:space="0" w:color="auto"/>
        <w:right w:val="none" w:sz="0" w:space="0" w:color="auto"/>
      </w:divBdr>
    </w:div>
    <w:div w:id="1927879808">
      <w:bodyDiv w:val="1"/>
      <w:marLeft w:val="0"/>
      <w:marRight w:val="0"/>
      <w:marTop w:val="0"/>
      <w:marBottom w:val="0"/>
      <w:divBdr>
        <w:top w:val="none" w:sz="0" w:space="0" w:color="auto"/>
        <w:left w:val="none" w:sz="0" w:space="0" w:color="auto"/>
        <w:bottom w:val="none" w:sz="0" w:space="0" w:color="auto"/>
        <w:right w:val="none" w:sz="0" w:space="0" w:color="auto"/>
      </w:divBdr>
    </w:div>
    <w:div w:id="1929118694">
      <w:bodyDiv w:val="1"/>
      <w:marLeft w:val="0"/>
      <w:marRight w:val="0"/>
      <w:marTop w:val="0"/>
      <w:marBottom w:val="0"/>
      <w:divBdr>
        <w:top w:val="none" w:sz="0" w:space="0" w:color="auto"/>
        <w:left w:val="none" w:sz="0" w:space="0" w:color="auto"/>
        <w:bottom w:val="none" w:sz="0" w:space="0" w:color="auto"/>
        <w:right w:val="none" w:sz="0" w:space="0" w:color="auto"/>
      </w:divBdr>
    </w:div>
    <w:div w:id="1934850815">
      <w:bodyDiv w:val="1"/>
      <w:marLeft w:val="0"/>
      <w:marRight w:val="0"/>
      <w:marTop w:val="0"/>
      <w:marBottom w:val="0"/>
      <w:divBdr>
        <w:top w:val="none" w:sz="0" w:space="0" w:color="auto"/>
        <w:left w:val="none" w:sz="0" w:space="0" w:color="auto"/>
        <w:bottom w:val="none" w:sz="0" w:space="0" w:color="auto"/>
        <w:right w:val="none" w:sz="0" w:space="0" w:color="auto"/>
      </w:divBdr>
    </w:div>
    <w:div w:id="1936399865">
      <w:bodyDiv w:val="1"/>
      <w:marLeft w:val="0"/>
      <w:marRight w:val="0"/>
      <w:marTop w:val="0"/>
      <w:marBottom w:val="0"/>
      <w:divBdr>
        <w:top w:val="none" w:sz="0" w:space="0" w:color="auto"/>
        <w:left w:val="none" w:sz="0" w:space="0" w:color="auto"/>
        <w:bottom w:val="none" w:sz="0" w:space="0" w:color="auto"/>
        <w:right w:val="none" w:sz="0" w:space="0" w:color="auto"/>
      </w:divBdr>
    </w:div>
    <w:div w:id="1936933436">
      <w:bodyDiv w:val="1"/>
      <w:marLeft w:val="0"/>
      <w:marRight w:val="0"/>
      <w:marTop w:val="0"/>
      <w:marBottom w:val="0"/>
      <w:divBdr>
        <w:top w:val="none" w:sz="0" w:space="0" w:color="auto"/>
        <w:left w:val="none" w:sz="0" w:space="0" w:color="auto"/>
        <w:bottom w:val="none" w:sz="0" w:space="0" w:color="auto"/>
        <w:right w:val="none" w:sz="0" w:space="0" w:color="auto"/>
      </w:divBdr>
    </w:div>
    <w:div w:id="1938055425">
      <w:bodyDiv w:val="1"/>
      <w:marLeft w:val="0"/>
      <w:marRight w:val="0"/>
      <w:marTop w:val="0"/>
      <w:marBottom w:val="0"/>
      <w:divBdr>
        <w:top w:val="none" w:sz="0" w:space="0" w:color="auto"/>
        <w:left w:val="none" w:sz="0" w:space="0" w:color="auto"/>
        <w:bottom w:val="none" w:sz="0" w:space="0" w:color="auto"/>
        <w:right w:val="none" w:sz="0" w:space="0" w:color="auto"/>
      </w:divBdr>
    </w:div>
    <w:div w:id="1938173870">
      <w:bodyDiv w:val="1"/>
      <w:marLeft w:val="0"/>
      <w:marRight w:val="0"/>
      <w:marTop w:val="0"/>
      <w:marBottom w:val="0"/>
      <w:divBdr>
        <w:top w:val="none" w:sz="0" w:space="0" w:color="auto"/>
        <w:left w:val="none" w:sz="0" w:space="0" w:color="auto"/>
        <w:bottom w:val="none" w:sz="0" w:space="0" w:color="auto"/>
        <w:right w:val="none" w:sz="0" w:space="0" w:color="auto"/>
      </w:divBdr>
    </w:div>
    <w:div w:id="1938246593">
      <w:bodyDiv w:val="1"/>
      <w:marLeft w:val="0"/>
      <w:marRight w:val="0"/>
      <w:marTop w:val="0"/>
      <w:marBottom w:val="0"/>
      <w:divBdr>
        <w:top w:val="none" w:sz="0" w:space="0" w:color="auto"/>
        <w:left w:val="none" w:sz="0" w:space="0" w:color="auto"/>
        <w:bottom w:val="none" w:sz="0" w:space="0" w:color="auto"/>
        <w:right w:val="none" w:sz="0" w:space="0" w:color="auto"/>
      </w:divBdr>
    </w:div>
    <w:div w:id="1939291949">
      <w:bodyDiv w:val="1"/>
      <w:marLeft w:val="0"/>
      <w:marRight w:val="0"/>
      <w:marTop w:val="0"/>
      <w:marBottom w:val="0"/>
      <w:divBdr>
        <w:top w:val="none" w:sz="0" w:space="0" w:color="auto"/>
        <w:left w:val="none" w:sz="0" w:space="0" w:color="auto"/>
        <w:bottom w:val="none" w:sz="0" w:space="0" w:color="auto"/>
        <w:right w:val="none" w:sz="0" w:space="0" w:color="auto"/>
      </w:divBdr>
    </w:div>
    <w:div w:id="1942370729">
      <w:bodyDiv w:val="1"/>
      <w:marLeft w:val="0"/>
      <w:marRight w:val="0"/>
      <w:marTop w:val="0"/>
      <w:marBottom w:val="0"/>
      <w:divBdr>
        <w:top w:val="none" w:sz="0" w:space="0" w:color="auto"/>
        <w:left w:val="none" w:sz="0" w:space="0" w:color="auto"/>
        <w:bottom w:val="none" w:sz="0" w:space="0" w:color="auto"/>
        <w:right w:val="none" w:sz="0" w:space="0" w:color="auto"/>
      </w:divBdr>
    </w:div>
    <w:div w:id="1942763727">
      <w:bodyDiv w:val="1"/>
      <w:marLeft w:val="0"/>
      <w:marRight w:val="0"/>
      <w:marTop w:val="0"/>
      <w:marBottom w:val="0"/>
      <w:divBdr>
        <w:top w:val="none" w:sz="0" w:space="0" w:color="auto"/>
        <w:left w:val="none" w:sz="0" w:space="0" w:color="auto"/>
        <w:bottom w:val="none" w:sz="0" w:space="0" w:color="auto"/>
        <w:right w:val="none" w:sz="0" w:space="0" w:color="auto"/>
      </w:divBdr>
    </w:div>
    <w:div w:id="1943224634">
      <w:bodyDiv w:val="1"/>
      <w:marLeft w:val="0"/>
      <w:marRight w:val="0"/>
      <w:marTop w:val="0"/>
      <w:marBottom w:val="0"/>
      <w:divBdr>
        <w:top w:val="none" w:sz="0" w:space="0" w:color="auto"/>
        <w:left w:val="none" w:sz="0" w:space="0" w:color="auto"/>
        <w:bottom w:val="none" w:sz="0" w:space="0" w:color="auto"/>
        <w:right w:val="none" w:sz="0" w:space="0" w:color="auto"/>
      </w:divBdr>
    </w:div>
    <w:div w:id="1948001796">
      <w:bodyDiv w:val="1"/>
      <w:marLeft w:val="0"/>
      <w:marRight w:val="0"/>
      <w:marTop w:val="0"/>
      <w:marBottom w:val="0"/>
      <w:divBdr>
        <w:top w:val="none" w:sz="0" w:space="0" w:color="auto"/>
        <w:left w:val="none" w:sz="0" w:space="0" w:color="auto"/>
        <w:bottom w:val="none" w:sz="0" w:space="0" w:color="auto"/>
        <w:right w:val="none" w:sz="0" w:space="0" w:color="auto"/>
      </w:divBdr>
    </w:div>
    <w:div w:id="1949392499">
      <w:bodyDiv w:val="1"/>
      <w:marLeft w:val="0"/>
      <w:marRight w:val="0"/>
      <w:marTop w:val="0"/>
      <w:marBottom w:val="0"/>
      <w:divBdr>
        <w:top w:val="none" w:sz="0" w:space="0" w:color="auto"/>
        <w:left w:val="none" w:sz="0" w:space="0" w:color="auto"/>
        <w:bottom w:val="none" w:sz="0" w:space="0" w:color="auto"/>
        <w:right w:val="none" w:sz="0" w:space="0" w:color="auto"/>
      </w:divBdr>
    </w:div>
    <w:div w:id="1959795964">
      <w:bodyDiv w:val="1"/>
      <w:marLeft w:val="0"/>
      <w:marRight w:val="0"/>
      <w:marTop w:val="0"/>
      <w:marBottom w:val="0"/>
      <w:divBdr>
        <w:top w:val="none" w:sz="0" w:space="0" w:color="auto"/>
        <w:left w:val="none" w:sz="0" w:space="0" w:color="auto"/>
        <w:bottom w:val="none" w:sz="0" w:space="0" w:color="auto"/>
        <w:right w:val="none" w:sz="0" w:space="0" w:color="auto"/>
      </w:divBdr>
    </w:div>
    <w:div w:id="1961721555">
      <w:bodyDiv w:val="1"/>
      <w:marLeft w:val="0"/>
      <w:marRight w:val="0"/>
      <w:marTop w:val="0"/>
      <w:marBottom w:val="0"/>
      <w:divBdr>
        <w:top w:val="none" w:sz="0" w:space="0" w:color="auto"/>
        <w:left w:val="none" w:sz="0" w:space="0" w:color="auto"/>
        <w:bottom w:val="none" w:sz="0" w:space="0" w:color="auto"/>
        <w:right w:val="none" w:sz="0" w:space="0" w:color="auto"/>
      </w:divBdr>
    </w:div>
    <w:div w:id="1964847800">
      <w:bodyDiv w:val="1"/>
      <w:marLeft w:val="0"/>
      <w:marRight w:val="0"/>
      <w:marTop w:val="0"/>
      <w:marBottom w:val="0"/>
      <w:divBdr>
        <w:top w:val="none" w:sz="0" w:space="0" w:color="auto"/>
        <w:left w:val="none" w:sz="0" w:space="0" w:color="auto"/>
        <w:bottom w:val="none" w:sz="0" w:space="0" w:color="auto"/>
        <w:right w:val="none" w:sz="0" w:space="0" w:color="auto"/>
      </w:divBdr>
    </w:div>
    <w:div w:id="1967151424">
      <w:bodyDiv w:val="1"/>
      <w:marLeft w:val="0"/>
      <w:marRight w:val="0"/>
      <w:marTop w:val="0"/>
      <w:marBottom w:val="0"/>
      <w:divBdr>
        <w:top w:val="none" w:sz="0" w:space="0" w:color="auto"/>
        <w:left w:val="none" w:sz="0" w:space="0" w:color="auto"/>
        <w:bottom w:val="none" w:sz="0" w:space="0" w:color="auto"/>
        <w:right w:val="none" w:sz="0" w:space="0" w:color="auto"/>
      </w:divBdr>
    </w:div>
    <w:div w:id="1974435586">
      <w:bodyDiv w:val="1"/>
      <w:marLeft w:val="0"/>
      <w:marRight w:val="0"/>
      <w:marTop w:val="0"/>
      <w:marBottom w:val="0"/>
      <w:divBdr>
        <w:top w:val="none" w:sz="0" w:space="0" w:color="auto"/>
        <w:left w:val="none" w:sz="0" w:space="0" w:color="auto"/>
        <w:bottom w:val="none" w:sz="0" w:space="0" w:color="auto"/>
        <w:right w:val="none" w:sz="0" w:space="0" w:color="auto"/>
      </w:divBdr>
    </w:div>
    <w:div w:id="1976061241">
      <w:bodyDiv w:val="1"/>
      <w:marLeft w:val="0"/>
      <w:marRight w:val="0"/>
      <w:marTop w:val="0"/>
      <w:marBottom w:val="0"/>
      <w:divBdr>
        <w:top w:val="none" w:sz="0" w:space="0" w:color="auto"/>
        <w:left w:val="none" w:sz="0" w:space="0" w:color="auto"/>
        <w:bottom w:val="none" w:sz="0" w:space="0" w:color="auto"/>
        <w:right w:val="none" w:sz="0" w:space="0" w:color="auto"/>
      </w:divBdr>
    </w:div>
    <w:div w:id="1979257860">
      <w:bodyDiv w:val="1"/>
      <w:marLeft w:val="0"/>
      <w:marRight w:val="0"/>
      <w:marTop w:val="0"/>
      <w:marBottom w:val="0"/>
      <w:divBdr>
        <w:top w:val="none" w:sz="0" w:space="0" w:color="auto"/>
        <w:left w:val="none" w:sz="0" w:space="0" w:color="auto"/>
        <w:bottom w:val="none" w:sz="0" w:space="0" w:color="auto"/>
        <w:right w:val="none" w:sz="0" w:space="0" w:color="auto"/>
      </w:divBdr>
    </w:div>
    <w:div w:id="1984692985">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6929186">
      <w:bodyDiv w:val="1"/>
      <w:marLeft w:val="0"/>
      <w:marRight w:val="0"/>
      <w:marTop w:val="0"/>
      <w:marBottom w:val="0"/>
      <w:divBdr>
        <w:top w:val="none" w:sz="0" w:space="0" w:color="auto"/>
        <w:left w:val="none" w:sz="0" w:space="0" w:color="auto"/>
        <w:bottom w:val="none" w:sz="0" w:space="0" w:color="auto"/>
        <w:right w:val="none" w:sz="0" w:space="0" w:color="auto"/>
      </w:divBdr>
    </w:div>
    <w:div w:id="1988198294">
      <w:bodyDiv w:val="1"/>
      <w:marLeft w:val="0"/>
      <w:marRight w:val="0"/>
      <w:marTop w:val="0"/>
      <w:marBottom w:val="0"/>
      <w:divBdr>
        <w:top w:val="none" w:sz="0" w:space="0" w:color="auto"/>
        <w:left w:val="none" w:sz="0" w:space="0" w:color="auto"/>
        <w:bottom w:val="none" w:sz="0" w:space="0" w:color="auto"/>
        <w:right w:val="none" w:sz="0" w:space="0" w:color="auto"/>
      </w:divBdr>
    </w:div>
    <w:div w:id="1990134430">
      <w:bodyDiv w:val="1"/>
      <w:marLeft w:val="0"/>
      <w:marRight w:val="0"/>
      <w:marTop w:val="0"/>
      <w:marBottom w:val="0"/>
      <w:divBdr>
        <w:top w:val="none" w:sz="0" w:space="0" w:color="auto"/>
        <w:left w:val="none" w:sz="0" w:space="0" w:color="auto"/>
        <w:bottom w:val="none" w:sz="0" w:space="0" w:color="auto"/>
        <w:right w:val="none" w:sz="0" w:space="0" w:color="auto"/>
      </w:divBdr>
    </w:div>
    <w:div w:id="1993368860">
      <w:bodyDiv w:val="1"/>
      <w:marLeft w:val="0"/>
      <w:marRight w:val="0"/>
      <w:marTop w:val="0"/>
      <w:marBottom w:val="0"/>
      <w:divBdr>
        <w:top w:val="none" w:sz="0" w:space="0" w:color="auto"/>
        <w:left w:val="none" w:sz="0" w:space="0" w:color="auto"/>
        <w:bottom w:val="none" w:sz="0" w:space="0" w:color="auto"/>
        <w:right w:val="none" w:sz="0" w:space="0" w:color="auto"/>
      </w:divBdr>
    </w:div>
    <w:div w:id="1993409228">
      <w:bodyDiv w:val="1"/>
      <w:marLeft w:val="0"/>
      <w:marRight w:val="0"/>
      <w:marTop w:val="0"/>
      <w:marBottom w:val="0"/>
      <w:divBdr>
        <w:top w:val="none" w:sz="0" w:space="0" w:color="auto"/>
        <w:left w:val="none" w:sz="0" w:space="0" w:color="auto"/>
        <w:bottom w:val="none" w:sz="0" w:space="0" w:color="auto"/>
        <w:right w:val="none" w:sz="0" w:space="0" w:color="auto"/>
      </w:divBdr>
    </w:div>
    <w:div w:id="1997564479">
      <w:bodyDiv w:val="1"/>
      <w:marLeft w:val="0"/>
      <w:marRight w:val="0"/>
      <w:marTop w:val="0"/>
      <w:marBottom w:val="0"/>
      <w:divBdr>
        <w:top w:val="none" w:sz="0" w:space="0" w:color="auto"/>
        <w:left w:val="none" w:sz="0" w:space="0" w:color="auto"/>
        <w:bottom w:val="none" w:sz="0" w:space="0" w:color="auto"/>
        <w:right w:val="none" w:sz="0" w:space="0" w:color="auto"/>
      </w:divBdr>
    </w:div>
    <w:div w:id="2002073407">
      <w:bodyDiv w:val="1"/>
      <w:marLeft w:val="0"/>
      <w:marRight w:val="0"/>
      <w:marTop w:val="0"/>
      <w:marBottom w:val="0"/>
      <w:divBdr>
        <w:top w:val="none" w:sz="0" w:space="0" w:color="auto"/>
        <w:left w:val="none" w:sz="0" w:space="0" w:color="auto"/>
        <w:bottom w:val="none" w:sz="0" w:space="0" w:color="auto"/>
        <w:right w:val="none" w:sz="0" w:space="0" w:color="auto"/>
      </w:divBdr>
    </w:div>
    <w:div w:id="2004157915">
      <w:bodyDiv w:val="1"/>
      <w:marLeft w:val="0"/>
      <w:marRight w:val="0"/>
      <w:marTop w:val="0"/>
      <w:marBottom w:val="0"/>
      <w:divBdr>
        <w:top w:val="none" w:sz="0" w:space="0" w:color="auto"/>
        <w:left w:val="none" w:sz="0" w:space="0" w:color="auto"/>
        <w:bottom w:val="none" w:sz="0" w:space="0" w:color="auto"/>
        <w:right w:val="none" w:sz="0" w:space="0" w:color="auto"/>
      </w:divBdr>
    </w:div>
    <w:div w:id="2014724847">
      <w:bodyDiv w:val="1"/>
      <w:marLeft w:val="960"/>
      <w:marRight w:val="0"/>
      <w:marTop w:val="0"/>
      <w:marBottom w:val="0"/>
      <w:divBdr>
        <w:top w:val="none" w:sz="0" w:space="0" w:color="auto"/>
        <w:left w:val="none" w:sz="0" w:space="0" w:color="auto"/>
        <w:bottom w:val="none" w:sz="0" w:space="0" w:color="auto"/>
        <w:right w:val="none" w:sz="0" w:space="0" w:color="auto"/>
      </w:divBdr>
      <w:divsChild>
        <w:div w:id="354774047">
          <w:marLeft w:val="0"/>
          <w:marRight w:val="0"/>
          <w:marTop w:val="0"/>
          <w:marBottom w:val="0"/>
          <w:divBdr>
            <w:top w:val="none" w:sz="0" w:space="0" w:color="auto"/>
            <w:left w:val="none" w:sz="0" w:space="0" w:color="auto"/>
            <w:bottom w:val="none" w:sz="0" w:space="0" w:color="auto"/>
            <w:right w:val="none" w:sz="0" w:space="0" w:color="auto"/>
          </w:divBdr>
        </w:div>
      </w:divsChild>
    </w:div>
    <w:div w:id="2020156090">
      <w:bodyDiv w:val="1"/>
      <w:marLeft w:val="0"/>
      <w:marRight w:val="0"/>
      <w:marTop w:val="0"/>
      <w:marBottom w:val="0"/>
      <w:divBdr>
        <w:top w:val="none" w:sz="0" w:space="0" w:color="auto"/>
        <w:left w:val="none" w:sz="0" w:space="0" w:color="auto"/>
        <w:bottom w:val="none" w:sz="0" w:space="0" w:color="auto"/>
        <w:right w:val="none" w:sz="0" w:space="0" w:color="auto"/>
      </w:divBdr>
    </w:div>
    <w:div w:id="2026594615">
      <w:bodyDiv w:val="1"/>
      <w:marLeft w:val="0"/>
      <w:marRight w:val="0"/>
      <w:marTop w:val="0"/>
      <w:marBottom w:val="0"/>
      <w:divBdr>
        <w:top w:val="none" w:sz="0" w:space="0" w:color="auto"/>
        <w:left w:val="none" w:sz="0" w:space="0" w:color="auto"/>
        <w:bottom w:val="none" w:sz="0" w:space="0" w:color="auto"/>
        <w:right w:val="none" w:sz="0" w:space="0" w:color="auto"/>
      </w:divBdr>
    </w:div>
    <w:div w:id="2026596024">
      <w:bodyDiv w:val="1"/>
      <w:marLeft w:val="0"/>
      <w:marRight w:val="0"/>
      <w:marTop w:val="0"/>
      <w:marBottom w:val="0"/>
      <w:divBdr>
        <w:top w:val="none" w:sz="0" w:space="0" w:color="auto"/>
        <w:left w:val="none" w:sz="0" w:space="0" w:color="auto"/>
        <w:bottom w:val="none" w:sz="0" w:space="0" w:color="auto"/>
        <w:right w:val="none" w:sz="0" w:space="0" w:color="auto"/>
      </w:divBdr>
    </w:div>
    <w:div w:id="2033651199">
      <w:bodyDiv w:val="1"/>
      <w:marLeft w:val="0"/>
      <w:marRight w:val="0"/>
      <w:marTop w:val="0"/>
      <w:marBottom w:val="0"/>
      <w:divBdr>
        <w:top w:val="none" w:sz="0" w:space="0" w:color="auto"/>
        <w:left w:val="none" w:sz="0" w:space="0" w:color="auto"/>
        <w:bottom w:val="none" w:sz="0" w:space="0" w:color="auto"/>
        <w:right w:val="none" w:sz="0" w:space="0" w:color="auto"/>
      </w:divBdr>
    </w:div>
    <w:div w:id="2034837538">
      <w:bodyDiv w:val="1"/>
      <w:marLeft w:val="0"/>
      <w:marRight w:val="0"/>
      <w:marTop w:val="0"/>
      <w:marBottom w:val="0"/>
      <w:divBdr>
        <w:top w:val="none" w:sz="0" w:space="0" w:color="auto"/>
        <w:left w:val="none" w:sz="0" w:space="0" w:color="auto"/>
        <w:bottom w:val="none" w:sz="0" w:space="0" w:color="auto"/>
        <w:right w:val="none" w:sz="0" w:space="0" w:color="auto"/>
      </w:divBdr>
    </w:div>
    <w:div w:id="2039547532">
      <w:bodyDiv w:val="1"/>
      <w:marLeft w:val="0"/>
      <w:marRight w:val="0"/>
      <w:marTop w:val="0"/>
      <w:marBottom w:val="0"/>
      <w:divBdr>
        <w:top w:val="none" w:sz="0" w:space="0" w:color="auto"/>
        <w:left w:val="none" w:sz="0" w:space="0" w:color="auto"/>
        <w:bottom w:val="none" w:sz="0" w:space="0" w:color="auto"/>
        <w:right w:val="none" w:sz="0" w:space="0" w:color="auto"/>
      </w:divBdr>
    </w:div>
    <w:div w:id="2040230340">
      <w:bodyDiv w:val="1"/>
      <w:marLeft w:val="0"/>
      <w:marRight w:val="0"/>
      <w:marTop w:val="0"/>
      <w:marBottom w:val="0"/>
      <w:divBdr>
        <w:top w:val="none" w:sz="0" w:space="0" w:color="auto"/>
        <w:left w:val="none" w:sz="0" w:space="0" w:color="auto"/>
        <w:bottom w:val="none" w:sz="0" w:space="0" w:color="auto"/>
        <w:right w:val="none" w:sz="0" w:space="0" w:color="auto"/>
      </w:divBdr>
    </w:div>
    <w:div w:id="2040351915">
      <w:bodyDiv w:val="1"/>
      <w:marLeft w:val="0"/>
      <w:marRight w:val="0"/>
      <w:marTop w:val="0"/>
      <w:marBottom w:val="0"/>
      <w:divBdr>
        <w:top w:val="none" w:sz="0" w:space="0" w:color="auto"/>
        <w:left w:val="none" w:sz="0" w:space="0" w:color="auto"/>
        <w:bottom w:val="none" w:sz="0" w:space="0" w:color="auto"/>
        <w:right w:val="none" w:sz="0" w:space="0" w:color="auto"/>
      </w:divBdr>
    </w:div>
    <w:div w:id="2049258582">
      <w:bodyDiv w:val="1"/>
      <w:marLeft w:val="0"/>
      <w:marRight w:val="0"/>
      <w:marTop w:val="0"/>
      <w:marBottom w:val="0"/>
      <w:divBdr>
        <w:top w:val="none" w:sz="0" w:space="0" w:color="auto"/>
        <w:left w:val="none" w:sz="0" w:space="0" w:color="auto"/>
        <w:bottom w:val="none" w:sz="0" w:space="0" w:color="auto"/>
        <w:right w:val="none" w:sz="0" w:space="0" w:color="auto"/>
      </w:divBdr>
    </w:div>
    <w:div w:id="2051371842">
      <w:bodyDiv w:val="1"/>
      <w:marLeft w:val="0"/>
      <w:marRight w:val="0"/>
      <w:marTop w:val="0"/>
      <w:marBottom w:val="0"/>
      <w:divBdr>
        <w:top w:val="none" w:sz="0" w:space="0" w:color="auto"/>
        <w:left w:val="none" w:sz="0" w:space="0" w:color="auto"/>
        <w:bottom w:val="none" w:sz="0" w:space="0" w:color="auto"/>
        <w:right w:val="none" w:sz="0" w:space="0" w:color="auto"/>
      </w:divBdr>
    </w:div>
    <w:div w:id="2052342778">
      <w:bodyDiv w:val="1"/>
      <w:marLeft w:val="0"/>
      <w:marRight w:val="0"/>
      <w:marTop w:val="0"/>
      <w:marBottom w:val="0"/>
      <w:divBdr>
        <w:top w:val="none" w:sz="0" w:space="0" w:color="auto"/>
        <w:left w:val="none" w:sz="0" w:space="0" w:color="auto"/>
        <w:bottom w:val="none" w:sz="0" w:space="0" w:color="auto"/>
        <w:right w:val="none" w:sz="0" w:space="0" w:color="auto"/>
      </w:divBdr>
    </w:div>
    <w:div w:id="2056463754">
      <w:bodyDiv w:val="1"/>
      <w:marLeft w:val="0"/>
      <w:marRight w:val="0"/>
      <w:marTop w:val="0"/>
      <w:marBottom w:val="0"/>
      <w:divBdr>
        <w:top w:val="none" w:sz="0" w:space="0" w:color="auto"/>
        <w:left w:val="none" w:sz="0" w:space="0" w:color="auto"/>
        <w:bottom w:val="none" w:sz="0" w:space="0" w:color="auto"/>
        <w:right w:val="none" w:sz="0" w:space="0" w:color="auto"/>
      </w:divBdr>
    </w:div>
    <w:div w:id="2057505860">
      <w:bodyDiv w:val="1"/>
      <w:marLeft w:val="0"/>
      <w:marRight w:val="0"/>
      <w:marTop w:val="0"/>
      <w:marBottom w:val="0"/>
      <w:divBdr>
        <w:top w:val="none" w:sz="0" w:space="0" w:color="auto"/>
        <w:left w:val="none" w:sz="0" w:space="0" w:color="auto"/>
        <w:bottom w:val="none" w:sz="0" w:space="0" w:color="auto"/>
        <w:right w:val="none" w:sz="0" w:space="0" w:color="auto"/>
      </w:divBdr>
    </w:div>
    <w:div w:id="2063672356">
      <w:bodyDiv w:val="1"/>
      <w:marLeft w:val="0"/>
      <w:marRight w:val="0"/>
      <w:marTop w:val="0"/>
      <w:marBottom w:val="0"/>
      <w:divBdr>
        <w:top w:val="none" w:sz="0" w:space="0" w:color="auto"/>
        <w:left w:val="none" w:sz="0" w:space="0" w:color="auto"/>
        <w:bottom w:val="none" w:sz="0" w:space="0" w:color="auto"/>
        <w:right w:val="none" w:sz="0" w:space="0" w:color="auto"/>
      </w:divBdr>
    </w:div>
    <w:div w:id="2068844791">
      <w:bodyDiv w:val="1"/>
      <w:marLeft w:val="0"/>
      <w:marRight w:val="0"/>
      <w:marTop w:val="0"/>
      <w:marBottom w:val="0"/>
      <w:divBdr>
        <w:top w:val="none" w:sz="0" w:space="0" w:color="auto"/>
        <w:left w:val="none" w:sz="0" w:space="0" w:color="auto"/>
        <w:bottom w:val="none" w:sz="0" w:space="0" w:color="auto"/>
        <w:right w:val="none" w:sz="0" w:space="0" w:color="auto"/>
      </w:divBdr>
    </w:div>
    <w:div w:id="2071032085">
      <w:bodyDiv w:val="1"/>
      <w:marLeft w:val="0"/>
      <w:marRight w:val="0"/>
      <w:marTop w:val="0"/>
      <w:marBottom w:val="0"/>
      <w:divBdr>
        <w:top w:val="none" w:sz="0" w:space="0" w:color="auto"/>
        <w:left w:val="none" w:sz="0" w:space="0" w:color="auto"/>
        <w:bottom w:val="none" w:sz="0" w:space="0" w:color="auto"/>
        <w:right w:val="none" w:sz="0" w:space="0" w:color="auto"/>
      </w:divBdr>
    </w:div>
    <w:div w:id="2078547213">
      <w:bodyDiv w:val="1"/>
      <w:marLeft w:val="0"/>
      <w:marRight w:val="0"/>
      <w:marTop w:val="0"/>
      <w:marBottom w:val="0"/>
      <w:divBdr>
        <w:top w:val="none" w:sz="0" w:space="0" w:color="auto"/>
        <w:left w:val="none" w:sz="0" w:space="0" w:color="auto"/>
        <w:bottom w:val="none" w:sz="0" w:space="0" w:color="auto"/>
        <w:right w:val="none" w:sz="0" w:space="0" w:color="auto"/>
      </w:divBdr>
    </w:div>
    <w:div w:id="2078700211">
      <w:bodyDiv w:val="1"/>
      <w:marLeft w:val="0"/>
      <w:marRight w:val="0"/>
      <w:marTop w:val="0"/>
      <w:marBottom w:val="0"/>
      <w:divBdr>
        <w:top w:val="none" w:sz="0" w:space="0" w:color="auto"/>
        <w:left w:val="none" w:sz="0" w:space="0" w:color="auto"/>
        <w:bottom w:val="none" w:sz="0" w:space="0" w:color="auto"/>
        <w:right w:val="none" w:sz="0" w:space="0" w:color="auto"/>
      </w:divBdr>
    </w:div>
    <w:div w:id="2079548926">
      <w:bodyDiv w:val="1"/>
      <w:marLeft w:val="0"/>
      <w:marRight w:val="0"/>
      <w:marTop w:val="0"/>
      <w:marBottom w:val="0"/>
      <w:divBdr>
        <w:top w:val="none" w:sz="0" w:space="0" w:color="auto"/>
        <w:left w:val="none" w:sz="0" w:space="0" w:color="auto"/>
        <w:bottom w:val="none" w:sz="0" w:space="0" w:color="auto"/>
        <w:right w:val="none" w:sz="0" w:space="0" w:color="auto"/>
      </w:divBdr>
    </w:div>
    <w:div w:id="2081057437">
      <w:bodyDiv w:val="1"/>
      <w:marLeft w:val="0"/>
      <w:marRight w:val="0"/>
      <w:marTop w:val="0"/>
      <w:marBottom w:val="0"/>
      <w:divBdr>
        <w:top w:val="none" w:sz="0" w:space="0" w:color="auto"/>
        <w:left w:val="none" w:sz="0" w:space="0" w:color="auto"/>
        <w:bottom w:val="none" w:sz="0" w:space="0" w:color="auto"/>
        <w:right w:val="none" w:sz="0" w:space="0" w:color="auto"/>
      </w:divBdr>
    </w:div>
    <w:div w:id="2082629137">
      <w:bodyDiv w:val="1"/>
      <w:marLeft w:val="0"/>
      <w:marRight w:val="0"/>
      <w:marTop w:val="0"/>
      <w:marBottom w:val="0"/>
      <w:divBdr>
        <w:top w:val="none" w:sz="0" w:space="0" w:color="auto"/>
        <w:left w:val="none" w:sz="0" w:space="0" w:color="auto"/>
        <w:bottom w:val="none" w:sz="0" w:space="0" w:color="auto"/>
        <w:right w:val="none" w:sz="0" w:space="0" w:color="auto"/>
      </w:divBdr>
    </w:div>
    <w:div w:id="2086798355">
      <w:bodyDiv w:val="1"/>
      <w:marLeft w:val="0"/>
      <w:marRight w:val="0"/>
      <w:marTop w:val="0"/>
      <w:marBottom w:val="0"/>
      <w:divBdr>
        <w:top w:val="none" w:sz="0" w:space="0" w:color="auto"/>
        <w:left w:val="none" w:sz="0" w:space="0" w:color="auto"/>
        <w:bottom w:val="none" w:sz="0" w:space="0" w:color="auto"/>
        <w:right w:val="none" w:sz="0" w:space="0" w:color="auto"/>
      </w:divBdr>
    </w:div>
    <w:div w:id="2091072481">
      <w:bodyDiv w:val="1"/>
      <w:marLeft w:val="0"/>
      <w:marRight w:val="0"/>
      <w:marTop w:val="0"/>
      <w:marBottom w:val="0"/>
      <w:divBdr>
        <w:top w:val="none" w:sz="0" w:space="0" w:color="auto"/>
        <w:left w:val="none" w:sz="0" w:space="0" w:color="auto"/>
        <w:bottom w:val="none" w:sz="0" w:space="0" w:color="auto"/>
        <w:right w:val="none" w:sz="0" w:space="0" w:color="auto"/>
      </w:divBdr>
    </w:div>
    <w:div w:id="2092458295">
      <w:bodyDiv w:val="1"/>
      <w:marLeft w:val="0"/>
      <w:marRight w:val="0"/>
      <w:marTop w:val="0"/>
      <w:marBottom w:val="0"/>
      <w:divBdr>
        <w:top w:val="none" w:sz="0" w:space="0" w:color="auto"/>
        <w:left w:val="none" w:sz="0" w:space="0" w:color="auto"/>
        <w:bottom w:val="none" w:sz="0" w:space="0" w:color="auto"/>
        <w:right w:val="none" w:sz="0" w:space="0" w:color="auto"/>
      </w:divBdr>
    </w:div>
    <w:div w:id="2094545193">
      <w:bodyDiv w:val="1"/>
      <w:marLeft w:val="0"/>
      <w:marRight w:val="0"/>
      <w:marTop w:val="0"/>
      <w:marBottom w:val="0"/>
      <w:divBdr>
        <w:top w:val="none" w:sz="0" w:space="0" w:color="auto"/>
        <w:left w:val="none" w:sz="0" w:space="0" w:color="auto"/>
        <w:bottom w:val="none" w:sz="0" w:space="0" w:color="auto"/>
        <w:right w:val="none" w:sz="0" w:space="0" w:color="auto"/>
      </w:divBdr>
    </w:div>
    <w:div w:id="2112166499">
      <w:bodyDiv w:val="1"/>
      <w:marLeft w:val="0"/>
      <w:marRight w:val="0"/>
      <w:marTop w:val="0"/>
      <w:marBottom w:val="0"/>
      <w:divBdr>
        <w:top w:val="none" w:sz="0" w:space="0" w:color="auto"/>
        <w:left w:val="none" w:sz="0" w:space="0" w:color="auto"/>
        <w:bottom w:val="none" w:sz="0" w:space="0" w:color="auto"/>
        <w:right w:val="none" w:sz="0" w:space="0" w:color="auto"/>
      </w:divBdr>
    </w:div>
    <w:div w:id="2114130625">
      <w:bodyDiv w:val="1"/>
      <w:marLeft w:val="0"/>
      <w:marRight w:val="0"/>
      <w:marTop w:val="0"/>
      <w:marBottom w:val="0"/>
      <w:divBdr>
        <w:top w:val="none" w:sz="0" w:space="0" w:color="auto"/>
        <w:left w:val="none" w:sz="0" w:space="0" w:color="auto"/>
        <w:bottom w:val="none" w:sz="0" w:space="0" w:color="auto"/>
        <w:right w:val="none" w:sz="0" w:space="0" w:color="auto"/>
      </w:divBdr>
    </w:div>
    <w:div w:id="2114472243">
      <w:bodyDiv w:val="1"/>
      <w:marLeft w:val="0"/>
      <w:marRight w:val="0"/>
      <w:marTop w:val="0"/>
      <w:marBottom w:val="0"/>
      <w:divBdr>
        <w:top w:val="none" w:sz="0" w:space="0" w:color="auto"/>
        <w:left w:val="none" w:sz="0" w:space="0" w:color="auto"/>
        <w:bottom w:val="none" w:sz="0" w:space="0" w:color="auto"/>
        <w:right w:val="none" w:sz="0" w:space="0" w:color="auto"/>
      </w:divBdr>
    </w:div>
    <w:div w:id="2114744945">
      <w:bodyDiv w:val="1"/>
      <w:marLeft w:val="0"/>
      <w:marRight w:val="0"/>
      <w:marTop w:val="0"/>
      <w:marBottom w:val="0"/>
      <w:divBdr>
        <w:top w:val="none" w:sz="0" w:space="0" w:color="auto"/>
        <w:left w:val="none" w:sz="0" w:space="0" w:color="auto"/>
        <w:bottom w:val="none" w:sz="0" w:space="0" w:color="auto"/>
        <w:right w:val="none" w:sz="0" w:space="0" w:color="auto"/>
      </w:divBdr>
    </w:div>
    <w:div w:id="2118208842">
      <w:bodyDiv w:val="1"/>
      <w:marLeft w:val="0"/>
      <w:marRight w:val="0"/>
      <w:marTop w:val="0"/>
      <w:marBottom w:val="0"/>
      <w:divBdr>
        <w:top w:val="none" w:sz="0" w:space="0" w:color="auto"/>
        <w:left w:val="none" w:sz="0" w:space="0" w:color="auto"/>
        <w:bottom w:val="none" w:sz="0" w:space="0" w:color="auto"/>
        <w:right w:val="none" w:sz="0" w:space="0" w:color="auto"/>
      </w:divBdr>
    </w:div>
    <w:div w:id="2121728573">
      <w:bodyDiv w:val="1"/>
      <w:marLeft w:val="0"/>
      <w:marRight w:val="0"/>
      <w:marTop w:val="0"/>
      <w:marBottom w:val="0"/>
      <w:divBdr>
        <w:top w:val="none" w:sz="0" w:space="0" w:color="auto"/>
        <w:left w:val="none" w:sz="0" w:space="0" w:color="auto"/>
        <w:bottom w:val="none" w:sz="0" w:space="0" w:color="auto"/>
        <w:right w:val="none" w:sz="0" w:space="0" w:color="auto"/>
      </w:divBdr>
    </w:div>
    <w:div w:id="2135906433">
      <w:bodyDiv w:val="1"/>
      <w:marLeft w:val="0"/>
      <w:marRight w:val="0"/>
      <w:marTop w:val="0"/>
      <w:marBottom w:val="0"/>
      <w:divBdr>
        <w:top w:val="none" w:sz="0" w:space="0" w:color="auto"/>
        <w:left w:val="none" w:sz="0" w:space="0" w:color="auto"/>
        <w:bottom w:val="none" w:sz="0" w:space="0" w:color="auto"/>
        <w:right w:val="none" w:sz="0" w:space="0" w:color="auto"/>
      </w:divBdr>
    </w:div>
    <w:div w:id="2139183413">
      <w:bodyDiv w:val="1"/>
      <w:marLeft w:val="0"/>
      <w:marRight w:val="0"/>
      <w:marTop w:val="0"/>
      <w:marBottom w:val="0"/>
      <w:divBdr>
        <w:top w:val="none" w:sz="0" w:space="0" w:color="auto"/>
        <w:left w:val="none" w:sz="0" w:space="0" w:color="auto"/>
        <w:bottom w:val="none" w:sz="0" w:space="0" w:color="auto"/>
        <w:right w:val="none" w:sz="0" w:space="0" w:color="auto"/>
      </w:divBdr>
    </w:div>
    <w:div w:id="2140493261">
      <w:bodyDiv w:val="1"/>
      <w:marLeft w:val="0"/>
      <w:marRight w:val="0"/>
      <w:marTop w:val="0"/>
      <w:marBottom w:val="0"/>
      <w:divBdr>
        <w:top w:val="none" w:sz="0" w:space="0" w:color="auto"/>
        <w:left w:val="none" w:sz="0" w:space="0" w:color="auto"/>
        <w:bottom w:val="none" w:sz="0" w:space="0" w:color="auto"/>
        <w:right w:val="none" w:sz="0" w:space="0" w:color="auto"/>
      </w:divBdr>
    </w:div>
    <w:div w:id="2145347482">
      <w:bodyDiv w:val="1"/>
      <w:marLeft w:val="0"/>
      <w:marRight w:val="0"/>
      <w:marTop w:val="0"/>
      <w:marBottom w:val="0"/>
      <w:divBdr>
        <w:top w:val="none" w:sz="0" w:space="0" w:color="auto"/>
        <w:left w:val="none" w:sz="0" w:space="0" w:color="auto"/>
        <w:bottom w:val="none" w:sz="0" w:space="0" w:color="auto"/>
        <w:right w:val="none" w:sz="0" w:space="0" w:color="auto"/>
      </w:divBdr>
    </w:div>
    <w:div w:id="21471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F5231-917A-4777-9C88-C2E669E2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45</Pages>
  <Words>20824</Words>
  <Characters>118699</Characters>
  <Application>Microsoft Office Word</Application>
  <DocSecurity>0</DocSecurity>
  <Lines>989</Lines>
  <Paragraphs>278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vt:lpstr>
      <vt:lpstr>J</vt:lpstr>
    </vt:vector>
  </TitlesOfParts>
  <Company>JWCH</Company>
  <LinksUpToDate>false</LinksUpToDate>
  <CharactersWithSpaces>139245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Irmina Łopuszyńska</dc:creator>
  <cp:lastModifiedBy>tomek pyka</cp:lastModifiedBy>
  <cp:revision>131</cp:revision>
  <cp:lastPrinted>2015-03-16T09:05:00Z</cp:lastPrinted>
  <dcterms:created xsi:type="dcterms:W3CDTF">2015-04-06T14:50:00Z</dcterms:created>
  <dcterms:modified xsi:type="dcterms:W3CDTF">2015-04-14T10:18:00Z</dcterms:modified>
</cp:coreProperties>
</file>